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CB103">
      <w:pPr>
        <w:keepNext w:val="0"/>
        <w:keepLines w:val="0"/>
        <w:widowControl/>
        <w:suppressLineNumbers w:val="0"/>
        <w:spacing w:line="360" w:lineRule="auto"/>
        <w:jc w:val="center"/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人工智能四诊仪招标技术</w:t>
      </w:r>
      <w:r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参数</w:t>
      </w:r>
    </w:p>
    <w:p w14:paraId="72541049">
      <w:pPr>
        <w:keepNext w:val="0"/>
        <w:keepLines w:val="0"/>
        <w:widowControl/>
        <w:numPr>
          <w:ilvl w:val="0"/>
          <w:numId w:val="1"/>
        </w:numPr>
        <w:suppressLineNumbers w:val="0"/>
        <w:spacing w:line="240" w:lineRule="auto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总体要求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1、以中医诊断学为理论依据，通过采集人体舌、面图像、脉象以及中医问诊、体质辨识进行自动分析，生成直观视图与中医健康数据报告，为中医诊断提供可靠的辨证参考依据，提高诊疗效率。</w:t>
      </w:r>
    </w:p>
    <w:p w14:paraId="2F4E4EEC">
      <w:pPr>
        <w:keepNext w:val="0"/>
        <w:keepLines w:val="0"/>
        <w:widowControl/>
        <w:numPr>
          <w:ilvl w:val="0"/>
          <w:numId w:val="0"/>
        </w:numPr>
        <w:suppressLineNumbers w:val="0"/>
        <w:spacing w:line="240" w:lineRule="auto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2、组成：由舌面采集模块、脉象采集控制模块以及舌面脉信息采集配套分析软件组成。</w:t>
      </w:r>
    </w:p>
    <w:p w14:paraId="578C0CEE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3、保修期：整机质保≥5年，易损耗材除外。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28"/>
        </w:rPr>
        <w:t>二、舌面望诊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1、使用LED光源，每次使用前后可通过紫外线进行清洁消毒。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2、照度：光源照度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00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0lx</w:t>
      </w:r>
      <w:r>
        <w:rPr>
          <w:rFonts w:hint="eastAsia" w:ascii="仿宋" w:hAnsi="仿宋" w:eastAsia="仿宋" w:cs="仿宋"/>
          <w:sz w:val="28"/>
          <w:szCs w:val="28"/>
        </w:rPr>
        <w:t>～800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0l</w:t>
      </w:r>
      <w:r>
        <w:rPr>
          <w:rFonts w:hint="eastAsia" w:ascii="仿宋" w:hAnsi="仿宋" w:eastAsia="仿宋" w:cs="仿宋"/>
          <w:sz w:val="28"/>
          <w:szCs w:val="28"/>
        </w:rPr>
        <w:t>x，额定工作条件下照度允许偏差±10%。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3、相关色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温：相关色温应在4500K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</w:rPr>
        <w:t>7000K范围内。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4、显色指数：显色指数应大于85。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5、辐射照度：在300nm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</w:rPr>
        <w:t>2500nm光谱范围内的最大照度≤350W/m²。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6、紫外消毒：具备使用前后紫外线消毒功能；在200nm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</w:rPr>
        <w:t>400nm光谱范围内，有效紫外辐射照度≤0.0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08</w:t>
      </w:r>
      <w:r>
        <w:rPr>
          <w:rFonts w:hint="eastAsia" w:ascii="仿宋" w:hAnsi="仿宋" w:eastAsia="仿宋" w:cs="仿宋"/>
          <w:sz w:val="28"/>
          <w:szCs w:val="28"/>
        </w:rPr>
        <w:t>W/m²。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7、分辨率：分辨率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≥</w:t>
      </w: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l</w:t>
      </w:r>
      <w:r>
        <w:rPr>
          <w:rFonts w:hint="eastAsia" w:ascii="仿宋" w:hAnsi="仿宋" w:eastAsia="仿宋" w:cs="仿宋"/>
          <w:sz w:val="28"/>
          <w:szCs w:val="28"/>
        </w:rPr>
        <w:t>p/mm。</w:t>
      </w:r>
    </w:p>
    <w:p w14:paraId="56C0B3FC">
      <w:pPr>
        <w:numPr>
          <w:ilvl w:val="0"/>
          <w:numId w:val="0"/>
        </w:numPr>
        <w:spacing w:line="240" w:lineRule="auto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8、</w:t>
      </w:r>
      <w:r>
        <w:rPr>
          <w:rFonts w:hint="eastAsia" w:ascii="仿宋" w:hAnsi="仿宋" w:eastAsia="仿宋" w:cs="仿宋"/>
          <w:sz w:val="28"/>
          <w:szCs w:val="28"/>
        </w:rPr>
        <w:t>各色在 CIELAB 色空间的色差 ΔEab*≤20，相对畸变≤±5%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、舌面输出结果：支持舌象检测结果输出，苔色(苔白、苔黄、灰黑)，舌色(舌淡白、舌淡红、舌红、舌绛红、舌淡暗)，面色(正常、红、白、黑、黄、青)，唇色(淡白、淡红、红、暗红、紫)。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28"/>
        </w:rPr>
        <w:t>三、脉象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切诊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1、在寸、关、尺三个部位，采集不同压力段的脉象波形，对脉图的各项参数自动分析，可得出沉浮虚实迟数等多种脉象。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2、外加力学的准确性：显示范围0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</w:rPr>
        <w:t>300g，显示值的最大允许误差为±15%。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3、脉压准确性：脉压采集范围0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</w:rPr>
        <w:t>300g，显示值的最大允许误差为±1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%。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4、脉率准确性：脉率显示范围40次/min</w:t>
      </w:r>
      <w:r>
        <w:rPr>
          <w:rFonts w:hint="eastAsia" w:ascii="仿宋" w:hAnsi="仿宋" w:eastAsia="仿宋" w:cs="仿宋"/>
          <w:sz w:val="28"/>
          <w:szCs w:val="28"/>
        </w:rPr>
        <w:t>～</w:t>
      </w:r>
      <w:r>
        <w:rPr>
          <w:rFonts w:hint="eastAsia" w:ascii="仿宋" w:hAnsi="仿宋" w:eastAsia="仿宋" w:cs="仿宋"/>
          <w:sz w:val="28"/>
          <w:szCs w:val="28"/>
        </w:rPr>
        <w:t>200次/min，分辨率为1次/min，显示值的最大允许误差为±3次/min。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、切脉压力设置：可设置浮、中、沉三种取脉压力，自动加压取脉并描绘实时脉图。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b/>
          <w:bCs/>
          <w:sz w:val="28"/>
          <w:szCs w:val="28"/>
        </w:rPr>
        <w:t>四、中医问诊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1、体质辨识：软件可依据中华中医药学会《中医体质分类与判定》标准实现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多</w:t>
      </w:r>
      <w:r>
        <w:rPr>
          <w:rFonts w:hint="eastAsia" w:ascii="仿宋" w:hAnsi="仿宋" w:eastAsia="仿宋" w:cs="仿宋"/>
          <w:sz w:val="28"/>
          <w:szCs w:val="28"/>
        </w:rPr>
        <w:t>种中医体质辨识，内置对应体质辨识调查问卷。</w:t>
      </w:r>
      <w:r>
        <w:rPr>
          <w:rFonts w:hint="eastAsia" w:ascii="仿宋" w:hAnsi="仿宋" w:eastAsia="仿宋" w:cs="仿宋"/>
          <w:sz w:val="28"/>
          <w:szCs w:val="28"/>
        </w:rPr>
        <w:br w:type="textWrapping"/>
      </w:r>
      <w:r>
        <w:rPr>
          <w:rFonts w:hint="eastAsia" w:ascii="仿宋" w:hAnsi="仿宋" w:eastAsia="仿宋" w:cs="仿宋"/>
          <w:sz w:val="28"/>
          <w:szCs w:val="28"/>
        </w:rPr>
        <w:t>2、中医问诊：以调查问卷的形式实现中医问诊评估检测。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</w:p>
    <w:p w14:paraId="300C24D1">
      <w:pPr>
        <w:spacing w:line="24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CD05FF1">
      <w:pPr>
        <w:widowControl/>
        <w:numPr>
          <w:ilvl w:val="0"/>
          <w:numId w:val="0"/>
        </w:numPr>
        <w:shd w:val="clear" w:color="auto" w:fill="FFFFFF"/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56174F2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329B2B93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77F91B"/>
    <w:multiLevelType w:val="singleLevel"/>
    <w:tmpl w:val="4677F9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73983"/>
    <w:rsid w:val="1489013D"/>
    <w:rsid w:val="358C0001"/>
    <w:rsid w:val="3C0E61D6"/>
    <w:rsid w:val="3C8269DE"/>
    <w:rsid w:val="425A3F23"/>
    <w:rsid w:val="460100E0"/>
    <w:rsid w:val="4E69663A"/>
    <w:rsid w:val="51440262"/>
    <w:rsid w:val="5899455E"/>
    <w:rsid w:val="58A76294"/>
    <w:rsid w:val="5B086DA5"/>
    <w:rsid w:val="5C050B30"/>
    <w:rsid w:val="5FF7504F"/>
    <w:rsid w:val="6894089B"/>
    <w:rsid w:val="6F1C23DC"/>
    <w:rsid w:val="7436354F"/>
    <w:rsid w:val="75171CDE"/>
    <w:rsid w:val="770405E0"/>
    <w:rsid w:val="7DC0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744</Words>
  <Characters>846</Characters>
  <Lines>0</Lines>
  <Paragraphs>0</Paragraphs>
  <TotalTime>31</TotalTime>
  <ScaleCrop>false</ScaleCrop>
  <LinksUpToDate>false</LinksUpToDate>
  <CharactersWithSpaces>847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2025-12-04T07:09:00Z</dcterms:created>
  <dc:creator>YZY</dc:creator>
  <cp:lastModifiedBy>WPS_1730333814</cp:lastModifiedBy>
  <dcterms:modified xsi:type="dcterms:W3CDTF">2026-08-26T02:37:24Z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eyJoZGlkIjoiYjAwYzZhYzc3YTFlMmVlYmY4MTVhN2M1ZDIzZTYwZWMiLCJ1c2VySWQiOiIxNjQ5NTE2NDUzIn0=</vt:lpwstr>
  </property>
  <property fmtid="{D5CDD505-2E9C-101B-9397-08002B2CF9AE}" pid="4" name="ICV">
    <vt:lpwstr>563A60E13B5A412EA2A066934267B308_13</vt:lpwstr>
  </property>
</Properties>
</file>