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161E58">
      <w:pPr>
        <w:pStyle w:val="2"/>
        <w:spacing w:beforeLines="100" w:after="50" w:line="360" w:lineRule="auto"/>
        <w:ind w:left="0"/>
        <w:jc w:val="center"/>
      </w:pPr>
      <w:r>
        <w:rPr>
          <w:rFonts w:hint="eastAsia" w:hAnsi="Times New Roman"/>
          <w:lang w:eastAsia="zh-CN"/>
        </w:rPr>
        <w:t>护理PDA</w:t>
      </w:r>
      <w:r>
        <w:rPr>
          <w:rFonts w:ascii="宋体" w:hAnsi="Times New Roman" w:eastAsia="宋体"/>
        </w:rPr>
        <w:t>采购项目招标需求文件</w:t>
      </w:r>
    </w:p>
    <w:p w14:paraId="2DFDF453">
      <w:pPr>
        <w:pStyle w:val="4"/>
        <w:spacing w:beforeLines="100" w:after="50" w:line="360" w:lineRule="auto"/>
        <w:ind w:left="0"/>
        <w:jc w:val="left"/>
      </w:pPr>
      <w:bookmarkStart w:id="0" w:name="2c4a5143"/>
      <w:r>
        <w:rPr>
          <w:rFonts w:ascii="宋体" w:hAnsi="Times New Roman" w:eastAsia="宋体"/>
          <w:color w:val="0F1115"/>
        </w:rPr>
        <w:t>1. 项目基本情况</w:t>
      </w:r>
    </w:p>
    <w:bookmarkEnd w:id="0"/>
    <w:p w14:paraId="6F04D8C8">
      <w:pPr>
        <w:numPr>
          <w:ilvl w:val="0"/>
          <w:numId w:val="1"/>
        </w:numPr>
        <w:spacing w:beforeLines="100" w:after="50" w:line="360" w:lineRule="auto"/>
        <w:ind w:left="360"/>
        <w:jc w:val="left"/>
      </w:pPr>
      <w:bookmarkStart w:id="1" w:name="u630b4c38"/>
      <w:r>
        <w:rPr>
          <w:rFonts w:ascii="宋体" w:hAnsi="Times New Roman" w:eastAsia="宋体"/>
          <w:b/>
          <w:i w:val="0"/>
          <w:color w:val="0F1115"/>
          <w:sz w:val="24"/>
        </w:rPr>
        <w:t>项目名称</w:t>
      </w:r>
      <w:r>
        <w:rPr>
          <w:rFonts w:ascii="宋体" w:hAnsi="Times New Roman" w:eastAsia="宋体"/>
          <w:b w:val="0"/>
          <w:i w:val="0"/>
          <w:color w:val="0F1115"/>
          <w:sz w:val="24"/>
        </w:rPr>
        <w:t>：</w:t>
      </w:r>
      <w:r>
        <w:rPr>
          <w:rFonts w:hint="eastAsia" w:ascii="宋体" w:hAnsi="Times New Roman" w:eastAsia="宋体"/>
          <w:b w:val="0"/>
          <w:i w:val="0"/>
          <w:color w:val="0F1115"/>
          <w:sz w:val="24"/>
          <w:lang w:eastAsia="zh-CN"/>
        </w:rPr>
        <w:t>护理PDA</w:t>
      </w:r>
      <w:r>
        <w:rPr>
          <w:rFonts w:ascii="宋体" w:hAnsi="Times New Roman" w:eastAsia="宋体"/>
          <w:b w:val="0"/>
          <w:i w:val="0"/>
          <w:color w:val="0F1115"/>
          <w:sz w:val="24"/>
        </w:rPr>
        <w:t>采购项目</w:t>
      </w:r>
    </w:p>
    <w:bookmarkEnd w:id="1"/>
    <w:p w14:paraId="19B7E6DC">
      <w:pPr>
        <w:numPr>
          <w:ilvl w:val="0"/>
          <w:numId w:val="1"/>
        </w:numPr>
        <w:spacing w:beforeLines="100" w:after="50" w:line="360" w:lineRule="auto"/>
        <w:ind w:left="360"/>
        <w:jc w:val="left"/>
      </w:pPr>
      <w:bookmarkStart w:id="2" w:name="u0139d5ec"/>
      <w:r>
        <w:rPr>
          <w:rFonts w:ascii="宋体" w:hAnsi="Times New Roman" w:eastAsia="宋体"/>
          <w:b/>
          <w:i w:val="0"/>
          <w:color w:val="0F1115"/>
          <w:sz w:val="24"/>
        </w:rPr>
        <w:t>采购方式</w:t>
      </w:r>
      <w:r>
        <w:rPr>
          <w:rFonts w:ascii="宋体" w:hAnsi="Times New Roman" w:eastAsia="宋体"/>
          <w:b w:val="0"/>
          <w:i w:val="0"/>
          <w:color w:val="0F1115"/>
          <w:sz w:val="24"/>
        </w:rPr>
        <w:t>：</w:t>
      </w:r>
      <w:r>
        <w:rPr>
          <w:rFonts w:hint="eastAsia" w:ascii="宋体" w:hAnsi="Times New Roman" w:eastAsia="宋体"/>
          <w:b w:val="0"/>
          <w:i w:val="0"/>
          <w:color w:val="0F1115"/>
          <w:sz w:val="24"/>
          <w:lang w:val="en-US" w:eastAsia="zh-CN"/>
        </w:rPr>
        <w:t>询价采购</w:t>
      </w:r>
    </w:p>
    <w:bookmarkEnd w:id="2"/>
    <w:p w14:paraId="2D7661FB">
      <w:pPr>
        <w:numPr>
          <w:ilvl w:val="0"/>
          <w:numId w:val="1"/>
        </w:numPr>
        <w:spacing w:beforeLines="100" w:after="50" w:line="360" w:lineRule="auto"/>
        <w:ind w:left="360"/>
        <w:jc w:val="left"/>
      </w:pPr>
      <w:bookmarkStart w:id="3" w:name="ub0e440a7"/>
      <w:r>
        <w:rPr>
          <w:rFonts w:ascii="宋体" w:hAnsi="Times New Roman" w:eastAsia="宋体"/>
          <w:b/>
          <w:i w:val="0"/>
          <w:color w:val="0F1115"/>
          <w:sz w:val="24"/>
        </w:rPr>
        <w:t>采购需求</w:t>
      </w:r>
      <w:r>
        <w:rPr>
          <w:rFonts w:ascii="宋体" w:hAnsi="Times New Roman" w:eastAsia="宋体"/>
          <w:b w:val="0"/>
          <w:i w:val="0"/>
          <w:color w:val="0F1115"/>
          <w:sz w:val="24"/>
        </w:rPr>
        <w:t>：</w:t>
      </w:r>
      <w:r>
        <w:rPr>
          <w:rFonts w:hint="eastAsia" w:ascii="宋体" w:hAnsi="Times New Roman" w:eastAsia="宋体"/>
          <w:b w:val="0"/>
          <w:i w:val="0"/>
          <w:color w:val="0F1115"/>
          <w:sz w:val="24"/>
        </w:rPr>
        <w:t>本次临床科室提出15台PDA更新申请（已事前审批通过），建议按后续分批更新</w:t>
      </w:r>
      <w:r>
        <w:rPr>
          <w:rFonts w:hint="eastAsia" w:ascii="宋体" w:hAnsi="Times New Roman" w:eastAsia="宋体"/>
          <w:b w:val="0"/>
          <w:i w:val="0"/>
          <w:color w:val="0F1115"/>
          <w:sz w:val="24"/>
          <w:lang w:val="en-US" w:eastAsia="zh-CN"/>
        </w:rPr>
        <w:t>150</w:t>
      </w:r>
      <w:bookmarkStart w:id="25" w:name="_GoBack"/>
      <w:bookmarkEnd w:id="25"/>
      <w:r>
        <w:rPr>
          <w:rFonts w:hint="eastAsia" w:ascii="宋体" w:hAnsi="Times New Roman" w:eastAsia="宋体"/>
          <w:b w:val="0"/>
          <w:i w:val="0"/>
          <w:color w:val="0F1115"/>
          <w:sz w:val="24"/>
        </w:rPr>
        <w:t>台的规模与厂商议价后签订框架合同，满足医院后续PDA分批更新的需要。用于医院临床护理、护士查房、医嘱核对、患者腕带扫码、输液核对等医疗场景，满足院感管理要求，适配医院现有信息系统，提升临床工作效率。</w:t>
      </w:r>
    </w:p>
    <w:bookmarkEnd w:id="3"/>
    <w:p w14:paraId="1F668CCC">
      <w:pPr>
        <w:numPr>
          <w:ilvl w:val="0"/>
          <w:numId w:val="1"/>
        </w:numPr>
        <w:spacing w:beforeLines="100" w:after="50" w:line="360" w:lineRule="auto"/>
        <w:ind w:left="360"/>
        <w:jc w:val="left"/>
      </w:pPr>
      <w:bookmarkStart w:id="4" w:name="u339f883e"/>
      <w:r>
        <w:rPr>
          <w:rFonts w:ascii="宋体" w:hAnsi="Times New Roman" w:eastAsia="宋体"/>
          <w:b/>
          <w:i w:val="0"/>
          <w:color w:val="0F1115"/>
          <w:sz w:val="24"/>
        </w:rPr>
        <w:t>交货期</w:t>
      </w:r>
      <w:r>
        <w:rPr>
          <w:rFonts w:ascii="宋体" w:hAnsi="Times New Roman" w:eastAsia="宋体"/>
          <w:b w:val="0"/>
          <w:i w:val="0"/>
          <w:color w:val="0F1115"/>
          <w:sz w:val="24"/>
        </w:rPr>
        <w:t>：合同签订后1</w:t>
      </w:r>
      <w:r>
        <w:rPr>
          <w:rFonts w:hint="eastAsia" w:ascii="宋体" w:hAnsi="Times New Roman" w:eastAsia="宋体"/>
          <w:b w:val="0"/>
          <w:i w:val="0"/>
          <w:color w:val="0F1115"/>
          <w:sz w:val="24"/>
          <w:lang w:val="en-US" w:eastAsia="zh-CN"/>
        </w:rPr>
        <w:t>0</w:t>
      </w:r>
      <w:r>
        <w:rPr>
          <w:rFonts w:ascii="宋体" w:hAnsi="Times New Roman" w:eastAsia="宋体"/>
          <w:b w:val="0"/>
          <w:i w:val="0"/>
          <w:color w:val="0F1115"/>
          <w:sz w:val="24"/>
        </w:rPr>
        <w:t>个</w:t>
      </w:r>
      <w:r>
        <w:rPr>
          <w:rFonts w:hint="eastAsia" w:ascii="宋体" w:hAnsi="Times New Roman" w:eastAsia="宋体"/>
          <w:b w:val="0"/>
          <w:i w:val="0"/>
          <w:color w:val="0F1115"/>
          <w:sz w:val="24"/>
          <w:lang w:val="en-US" w:eastAsia="zh-CN"/>
        </w:rPr>
        <w:t>工作日</w:t>
      </w:r>
      <w:r>
        <w:rPr>
          <w:rFonts w:ascii="宋体" w:hAnsi="Times New Roman" w:eastAsia="宋体"/>
          <w:b w:val="0"/>
          <w:i w:val="0"/>
          <w:color w:val="0F1115"/>
          <w:sz w:val="24"/>
        </w:rPr>
        <w:t>内完成供货、安装调试</w:t>
      </w:r>
    </w:p>
    <w:bookmarkEnd w:id="4"/>
    <w:p w14:paraId="5C9DA9C8">
      <w:pPr>
        <w:numPr>
          <w:ilvl w:val="0"/>
          <w:numId w:val="1"/>
        </w:numPr>
        <w:spacing w:beforeLines="100" w:after="50" w:line="360" w:lineRule="auto"/>
        <w:ind w:left="360"/>
        <w:jc w:val="left"/>
      </w:pPr>
      <w:bookmarkStart w:id="5" w:name="udd7bcbf8"/>
      <w:r>
        <w:rPr>
          <w:rFonts w:ascii="宋体" w:hAnsi="Times New Roman" w:eastAsia="宋体"/>
          <w:b/>
          <w:i w:val="0"/>
          <w:color w:val="0F1115"/>
          <w:sz w:val="24"/>
        </w:rPr>
        <w:t>质保期</w:t>
      </w:r>
      <w:r>
        <w:rPr>
          <w:rFonts w:ascii="宋体" w:hAnsi="Times New Roman" w:eastAsia="宋体"/>
          <w:b w:val="0"/>
          <w:i w:val="0"/>
          <w:color w:val="0F1115"/>
          <w:sz w:val="24"/>
        </w:rPr>
        <w:t>：自验收合格之日起，提供</w:t>
      </w:r>
      <w:r>
        <w:rPr>
          <w:rFonts w:hint="eastAsia" w:ascii="宋体" w:hAnsi="Times New Roman" w:eastAsia="宋体"/>
          <w:b w:val="0"/>
          <w:i w:val="0"/>
          <w:color w:val="0F1115"/>
          <w:sz w:val="24"/>
          <w:lang w:val="en-US" w:eastAsia="zh-CN"/>
        </w:rPr>
        <w:t>5</w:t>
      </w:r>
      <w:r>
        <w:rPr>
          <w:rFonts w:ascii="宋体" w:hAnsi="Times New Roman" w:eastAsia="宋体"/>
          <w:b w:val="0"/>
          <w:i w:val="0"/>
          <w:color w:val="0F1115"/>
          <w:sz w:val="24"/>
        </w:rPr>
        <w:t>年的免费质保服务</w:t>
      </w:r>
    </w:p>
    <w:bookmarkEnd w:id="5"/>
    <w:p w14:paraId="66E91064">
      <w:pPr>
        <w:pStyle w:val="4"/>
        <w:spacing w:beforeLines="100" w:after="50" w:line="360" w:lineRule="auto"/>
        <w:ind w:left="0"/>
        <w:jc w:val="left"/>
      </w:pPr>
      <w:bookmarkStart w:id="6" w:name="6a7d6292"/>
      <w:r>
        <w:rPr>
          <w:rFonts w:ascii="宋体" w:hAnsi="Times New Roman" w:eastAsia="宋体"/>
          <w:color w:val="0F1115"/>
        </w:rPr>
        <w:t>2. 供应商资格要求</w:t>
      </w:r>
    </w:p>
    <w:bookmarkEnd w:id="6"/>
    <w:p w14:paraId="6D7E15F7">
      <w:pPr>
        <w:numPr>
          <w:ilvl w:val="0"/>
          <w:numId w:val="2"/>
        </w:numPr>
        <w:spacing w:beforeLines="100" w:after="50" w:line="360" w:lineRule="auto"/>
        <w:ind w:left="360"/>
        <w:jc w:val="left"/>
      </w:pPr>
      <w:bookmarkStart w:id="7" w:name="ubeef20cf"/>
      <w:r>
        <w:rPr>
          <w:rFonts w:ascii="宋体" w:hAnsi="Times New Roman" w:eastAsia="宋体"/>
          <w:b w:val="0"/>
          <w:i w:val="0"/>
          <w:color w:val="0F1115"/>
          <w:sz w:val="24"/>
        </w:rPr>
        <w:t>未被列入失信被执行人、重大税收违法案件当事人名单及政府采购严重违法失信行为记录名单</w:t>
      </w:r>
    </w:p>
    <w:bookmarkEnd w:id="7"/>
    <w:p w14:paraId="4ED35729">
      <w:pPr>
        <w:numPr>
          <w:ilvl w:val="0"/>
          <w:numId w:val="2"/>
        </w:numPr>
        <w:spacing w:beforeLines="100" w:after="50" w:line="360" w:lineRule="auto"/>
        <w:ind w:left="360"/>
        <w:jc w:val="left"/>
      </w:pPr>
      <w:bookmarkStart w:id="8" w:name="u909d5986"/>
      <w:r>
        <w:rPr>
          <w:rFonts w:ascii="宋体" w:hAnsi="Times New Roman" w:eastAsia="宋体"/>
          <w:b w:val="0"/>
          <w:i w:val="0"/>
          <w:color w:val="0F1115"/>
          <w:sz w:val="24"/>
        </w:rPr>
        <w:t>提供质量承诺函，承诺提供的</w:t>
      </w:r>
      <w:r>
        <w:rPr>
          <w:rFonts w:hint="eastAsia" w:ascii="宋体" w:hAnsi="Times New Roman" w:eastAsia="宋体"/>
          <w:b w:val="0"/>
          <w:i w:val="0"/>
          <w:color w:val="0F1115"/>
          <w:sz w:val="24"/>
          <w:lang w:val="en-US" w:eastAsia="zh-CN"/>
        </w:rPr>
        <w:t>货物</w:t>
      </w:r>
      <w:r>
        <w:rPr>
          <w:rFonts w:ascii="宋体" w:hAnsi="Times New Roman" w:eastAsia="宋体"/>
          <w:b w:val="0"/>
          <w:i w:val="0"/>
          <w:color w:val="0F1115"/>
          <w:sz w:val="24"/>
        </w:rPr>
        <w:t>均为原厂全新正品，绝无贴牌、假冒、翻新等行为</w:t>
      </w:r>
    </w:p>
    <w:bookmarkEnd w:id="8"/>
    <w:p w14:paraId="54D77AEE">
      <w:pPr>
        <w:numPr>
          <w:ilvl w:val="0"/>
          <w:numId w:val="2"/>
        </w:numPr>
        <w:spacing w:beforeLines="100" w:after="50" w:line="360" w:lineRule="auto"/>
        <w:ind w:left="360"/>
        <w:jc w:val="left"/>
      </w:pPr>
      <w:bookmarkStart w:id="9" w:name="u51d710a8"/>
      <w:r>
        <w:rPr>
          <w:rFonts w:ascii="宋体" w:hAnsi="Times New Roman" w:eastAsia="宋体"/>
          <w:b w:val="0"/>
          <w:i w:val="0"/>
          <w:color w:val="0F1115"/>
          <w:sz w:val="24"/>
        </w:rPr>
        <w:t>本项目不接受联合体投标，禁止分包、转包</w:t>
      </w:r>
    </w:p>
    <w:bookmarkEnd w:id="9"/>
    <w:p w14:paraId="038ADF2C">
      <w:pPr>
        <w:pStyle w:val="4"/>
        <w:numPr>
          <w:ilvl w:val="0"/>
          <w:numId w:val="3"/>
        </w:numPr>
        <w:spacing w:beforeLines="100" w:after="50" w:line="360" w:lineRule="auto"/>
        <w:ind w:left="0"/>
        <w:jc w:val="left"/>
        <w:rPr>
          <w:rFonts w:ascii="宋体" w:hAnsi="Times New Roman" w:eastAsia="宋体"/>
          <w:color w:val="0F1115"/>
        </w:rPr>
      </w:pPr>
      <w:bookmarkStart w:id="10" w:name="a6870c2b"/>
      <w:r>
        <w:rPr>
          <w:rFonts w:ascii="宋体" w:hAnsi="Times New Roman" w:eastAsia="宋体"/>
          <w:color w:val="0F1115"/>
        </w:rPr>
        <w:t>硬件基础参数</w:t>
      </w:r>
    </w:p>
    <w:p w14:paraId="6DE11EC4">
      <w:pPr>
        <w:numPr>
          <w:ilvl w:val="0"/>
          <w:numId w:val="0"/>
        </w:numPr>
        <w:rPr>
          <w:rFonts w:hint="eastAsia" w:ascii="宋体" w:hAnsi="宋体" w:eastAsia="宋体" w:cs="宋体"/>
          <w:sz w:val="24"/>
          <w:szCs w:val="24"/>
        </w:rPr>
      </w:pPr>
      <w:r>
        <w:rPr>
          <w:rFonts w:hint="eastAsia" w:ascii="宋体" w:hAnsi="宋体" w:eastAsia="宋体" w:cs="宋体"/>
          <w:sz w:val="24"/>
          <w:szCs w:val="24"/>
        </w:rPr>
        <w:t>3.1 核心硬件参数</w:t>
      </w:r>
    </w:p>
    <w:p w14:paraId="64789811">
      <w:pPr>
        <w:numPr>
          <w:ilvl w:val="0"/>
          <w:numId w:val="0"/>
        </w:numPr>
        <w:rPr>
          <w:rFonts w:hint="eastAsia" w:ascii="宋体" w:hAnsi="宋体" w:eastAsia="宋体" w:cs="宋体"/>
          <w:sz w:val="24"/>
          <w:szCs w:val="24"/>
        </w:rPr>
      </w:pPr>
      <w:r>
        <w:rPr>
          <w:rFonts w:hint="eastAsia" w:ascii="宋体" w:hAnsi="宋体" w:eastAsia="宋体" w:cs="宋体"/>
          <w:sz w:val="24"/>
          <w:szCs w:val="24"/>
        </w:rPr>
        <w:t>操作系统：Android 1</w:t>
      </w:r>
      <w:r>
        <w:rPr>
          <w:rFonts w:hint="eastAsia" w:ascii="宋体" w:hAnsi="宋体" w:eastAsia="宋体" w:cs="宋体"/>
          <w:sz w:val="24"/>
          <w:szCs w:val="24"/>
          <w:lang w:val="en-US" w:eastAsia="zh-CN"/>
        </w:rPr>
        <w:t>0</w:t>
      </w:r>
      <w:r>
        <w:rPr>
          <w:rFonts w:hint="eastAsia" w:ascii="宋体" w:hAnsi="宋体" w:eastAsia="宋体" w:cs="宋体"/>
          <w:sz w:val="24"/>
          <w:szCs w:val="24"/>
        </w:rPr>
        <w:t>及以上</w:t>
      </w:r>
      <w:r>
        <w:rPr>
          <w:rFonts w:hint="eastAsia" w:ascii="宋体" w:hAnsi="宋体" w:eastAsia="宋体" w:cs="宋体"/>
          <w:sz w:val="24"/>
          <w:szCs w:val="24"/>
          <w:lang w:eastAsia="zh-CN"/>
        </w:rPr>
        <w:t>，</w:t>
      </w:r>
      <w:r>
        <w:rPr>
          <w:rFonts w:hint="eastAsia" w:ascii="宋体" w:hAnsi="宋体" w:eastAsia="宋体" w:cs="宋体"/>
          <w:sz w:val="24"/>
          <w:szCs w:val="24"/>
        </w:rPr>
        <w:t>应用白名单、保障医疗数据安全。</w:t>
      </w:r>
    </w:p>
    <w:p w14:paraId="7983EC9D">
      <w:pPr>
        <w:numPr>
          <w:ilvl w:val="0"/>
          <w:numId w:val="0"/>
        </w:numPr>
        <w:rPr>
          <w:rFonts w:hint="eastAsia" w:ascii="宋体" w:hAnsi="宋体" w:eastAsia="宋体" w:cs="宋体"/>
          <w:sz w:val="24"/>
          <w:szCs w:val="24"/>
        </w:rPr>
      </w:pPr>
      <w:r>
        <w:rPr>
          <w:rFonts w:hint="eastAsia" w:ascii="宋体" w:hAnsi="宋体" w:eastAsia="宋体" w:cs="宋体"/>
          <w:sz w:val="24"/>
          <w:szCs w:val="24"/>
        </w:rPr>
        <w:t>处理器：八核64位，主频≥2.0GHz，提供产品彩页或厂家规格书佐证。</w:t>
      </w:r>
    </w:p>
    <w:p w14:paraId="5A7BE89F">
      <w:pPr>
        <w:numPr>
          <w:ilvl w:val="0"/>
          <w:numId w:val="0"/>
        </w:numPr>
        <w:rPr>
          <w:rFonts w:hint="eastAsia" w:ascii="宋体" w:hAnsi="宋体" w:eastAsia="宋体" w:cs="宋体"/>
          <w:sz w:val="24"/>
          <w:szCs w:val="24"/>
        </w:rPr>
      </w:pPr>
      <w:r>
        <w:rPr>
          <w:rFonts w:hint="eastAsia" w:ascii="宋体" w:hAnsi="宋体" w:eastAsia="宋体" w:cs="宋体"/>
          <w:sz w:val="24"/>
          <w:szCs w:val="24"/>
        </w:rPr>
        <w:t>内存配置：RAM≥4GB，ROM≥64GB，满足医疗软件及数据存储需求。</w:t>
      </w:r>
    </w:p>
    <w:p w14:paraId="618FA995">
      <w:pPr>
        <w:numPr>
          <w:ilvl w:val="0"/>
          <w:numId w:val="0"/>
        </w:numPr>
        <w:rPr>
          <w:rFonts w:hint="eastAsia" w:ascii="宋体" w:hAnsi="宋体" w:eastAsia="宋体" w:cs="宋体"/>
          <w:sz w:val="24"/>
          <w:szCs w:val="24"/>
        </w:rPr>
      </w:pPr>
      <w:r>
        <w:rPr>
          <w:rFonts w:hint="eastAsia" w:ascii="宋体" w:hAnsi="宋体" w:eastAsia="宋体" w:cs="宋体"/>
          <w:sz w:val="24"/>
          <w:szCs w:val="24"/>
        </w:rPr>
        <w:t>屏幕规格：5.5英寸～</w:t>
      </w:r>
      <w:r>
        <w:rPr>
          <w:rFonts w:hint="eastAsia" w:ascii="宋体" w:hAnsi="宋体" w:eastAsia="宋体" w:cs="宋体"/>
          <w:sz w:val="24"/>
          <w:szCs w:val="24"/>
          <w:lang w:val="en-US" w:eastAsia="zh-CN"/>
        </w:rPr>
        <w:t>6.1</w:t>
      </w:r>
      <w:r>
        <w:rPr>
          <w:rFonts w:hint="eastAsia" w:ascii="宋体" w:hAnsi="宋体" w:eastAsia="宋体" w:cs="宋体"/>
          <w:sz w:val="24"/>
          <w:szCs w:val="24"/>
        </w:rPr>
        <w:t>英寸，采用工业电容触控屏，支持戴手套、湿手触控，适配临床复杂操作场景；</w:t>
      </w:r>
    </w:p>
    <w:p w14:paraId="59302F31">
      <w:pPr>
        <w:numPr>
          <w:ilvl w:val="0"/>
          <w:numId w:val="0"/>
        </w:numPr>
        <w:rPr>
          <w:rFonts w:hint="eastAsia" w:ascii="宋体" w:hAnsi="宋体" w:eastAsia="宋体" w:cs="宋体"/>
          <w:sz w:val="24"/>
          <w:szCs w:val="24"/>
        </w:rPr>
      </w:pPr>
      <w:r>
        <w:rPr>
          <w:rFonts w:hint="eastAsia" w:ascii="宋体" w:hAnsi="宋体" w:eastAsia="宋体" w:cs="宋体"/>
          <w:sz w:val="24"/>
          <w:szCs w:val="24"/>
        </w:rPr>
        <w:t>防护等级：≥IP67（防尘防水），支持1.5米防跌落，适应医院病房、药房等多场景使用，不易损坏。</w:t>
      </w:r>
    </w:p>
    <w:p w14:paraId="6A36B605">
      <w:pPr>
        <w:numPr>
          <w:ilvl w:val="0"/>
          <w:numId w:val="0"/>
        </w:numPr>
        <w:rPr>
          <w:rFonts w:hint="eastAsia" w:ascii="宋体" w:hAnsi="宋体" w:eastAsia="宋体" w:cs="宋体"/>
          <w:sz w:val="24"/>
          <w:szCs w:val="24"/>
        </w:rPr>
      </w:pPr>
      <w:r>
        <w:rPr>
          <w:rFonts w:hint="eastAsia" w:ascii="宋体" w:hAnsi="宋体" w:eastAsia="宋体" w:cs="宋体"/>
          <w:sz w:val="24"/>
          <w:szCs w:val="24"/>
        </w:rPr>
        <w:t>外壳材质：采用抗菌抑菌材料</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医用级</w:t>
      </w:r>
      <w:r>
        <w:rPr>
          <w:rFonts w:hint="eastAsia" w:ascii="宋体" w:hAnsi="宋体" w:eastAsia="宋体" w:cs="宋体"/>
          <w:sz w:val="24"/>
          <w:szCs w:val="24"/>
          <w:lang w:eastAsia="zh-CN"/>
        </w:rPr>
        <w:t>）</w:t>
      </w:r>
      <w:r>
        <w:rPr>
          <w:rFonts w:hint="eastAsia" w:ascii="宋体" w:hAnsi="宋体" w:eastAsia="宋体" w:cs="宋体"/>
          <w:sz w:val="24"/>
          <w:szCs w:val="24"/>
        </w:rPr>
        <w:t>，可耐受75%酒精、过氧化氢、碘伏等常用消毒剂反复擦拭消毒，符合医院院感管理要求。</w:t>
      </w:r>
    </w:p>
    <w:p w14:paraId="202B9D9A">
      <w:pPr>
        <w:numPr>
          <w:ilvl w:val="0"/>
          <w:numId w:val="0"/>
        </w:numPr>
        <w:rPr>
          <w:rFonts w:hint="eastAsia" w:ascii="宋体" w:hAnsi="宋体" w:eastAsia="宋体" w:cs="宋体"/>
          <w:sz w:val="24"/>
          <w:szCs w:val="24"/>
        </w:rPr>
      </w:pPr>
      <w:r>
        <w:rPr>
          <w:rFonts w:hint="eastAsia" w:ascii="宋体" w:hAnsi="宋体" w:eastAsia="宋体" w:cs="宋体"/>
          <w:sz w:val="24"/>
          <w:szCs w:val="24"/>
        </w:rPr>
        <w:t>电池配置：≥</w:t>
      </w:r>
      <w:r>
        <w:rPr>
          <w:rFonts w:hint="eastAsia" w:ascii="宋体" w:hAnsi="宋体" w:eastAsia="宋体" w:cs="宋体"/>
          <w:sz w:val="24"/>
          <w:szCs w:val="24"/>
          <w:lang w:val="en-US" w:eastAsia="zh-CN"/>
        </w:rPr>
        <w:t>4900</w:t>
      </w:r>
      <w:r>
        <w:rPr>
          <w:rFonts w:hint="eastAsia" w:ascii="宋体" w:hAnsi="宋体" w:eastAsia="宋体" w:cs="宋体"/>
          <w:sz w:val="24"/>
          <w:szCs w:val="24"/>
        </w:rPr>
        <w:t>mAh</w:t>
      </w:r>
      <w:r>
        <w:rPr>
          <w:rFonts w:hint="eastAsia" w:ascii="宋体" w:hAnsi="宋体" w:eastAsia="宋体" w:cs="宋体"/>
          <w:sz w:val="24"/>
          <w:szCs w:val="24"/>
          <w:lang w:eastAsia="zh-CN"/>
        </w:rPr>
        <w:t>，</w:t>
      </w:r>
      <w:r>
        <w:rPr>
          <w:rFonts w:hint="eastAsia" w:ascii="宋体" w:hAnsi="宋体" w:eastAsia="宋体" w:cs="宋体"/>
          <w:sz w:val="24"/>
          <w:szCs w:val="24"/>
        </w:rPr>
        <w:t>续航时间≥12小时（满足医护人员全天工作需求），支持快充功能。</w:t>
      </w:r>
    </w:p>
    <w:p w14:paraId="25BC4B14">
      <w:pPr>
        <w:numPr>
          <w:ilvl w:val="0"/>
          <w:numId w:val="0"/>
        </w:numPr>
        <w:rPr>
          <w:rFonts w:hint="eastAsia" w:ascii="宋体" w:hAnsi="宋体" w:eastAsia="宋体" w:cs="宋体"/>
          <w:sz w:val="24"/>
          <w:szCs w:val="24"/>
        </w:rPr>
      </w:pPr>
      <w:r>
        <w:rPr>
          <w:rFonts w:hint="eastAsia" w:ascii="宋体" w:hAnsi="宋体" w:eastAsia="宋体" w:cs="宋体"/>
          <w:sz w:val="24"/>
          <w:szCs w:val="24"/>
        </w:rPr>
        <w:t>机身重量：≤2</w:t>
      </w:r>
      <w:r>
        <w:rPr>
          <w:rFonts w:hint="eastAsia" w:ascii="宋体" w:hAnsi="宋体" w:eastAsia="宋体" w:cs="宋体"/>
          <w:sz w:val="24"/>
          <w:szCs w:val="24"/>
          <w:lang w:val="en-US" w:eastAsia="zh-CN"/>
        </w:rPr>
        <w:t>60</w:t>
      </w:r>
      <w:r>
        <w:rPr>
          <w:rFonts w:hint="eastAsia" w:ascii="宋体" w:hAnsi="宋体" w:eastAsia="宋体" w:cs="宋体"/>
          <w:sz w:val="24"/>
          <w:szCs w:val="24"/>
        </w:rPr>
        <w:t>g（含电池），采用人体工学设计，轻薄便携，适合医护人员长时间手持操作。</w:t>
      </w:r>
    </w:p>
    <w:p w14:paraId="56BFCA4F">
      <w:pPr>
        <w:numPr>
          <w:ilvl w:val="0"/>
          <w:numId w:val="0"/>
        </w:numPr>
        <w:rPr>
          <w:rFonts w:hint="eastAsia" w:ascii="宋体" w:hAnsi="宋体" w:eastAsia="宋体" w:cs="宋体"/>
          <w:sz w:val="24"/>
          <w:szCs w:val="24"/>
        </w:rPr>
      </w:pPr>
      <w:r>
        <w:rPr>
          <w:rFonts w:hint="eastAsia" w:ascii="宋体" w:hAnsi="宋体" w:eastAsia="宋体" w:cs="宋体"/>
          <w:sz w:val="24"/>
          <w:szCs w:val="24"/>
        </w:rPr>
        <w:t>摄像头：≥1300万像素，支持扫码辅助、拍照留痕，可用于药品、耗材拍照核对。</w:t>
      </w:r>
    </w:p>
    <w:p w14:paraId="7A760960">
      <w:pPr>
        <w:numPr>
          <w:ilvl w:val="0"/>
          <w:numId w:val="0"/>
        </w:numPr>
        <w:rPr>
          <w:rFonts w:hint="eastAsia" w:ascii="宋体" w:hAnsi="宋体" w:eastAsia="宋体" w:cs="宋体"/>
          <w:sz w:val="24"/>
          <w:szCs w:val="24"/>
        </w:rPr>
      </w:pPr>
      <w:r>
        <w:rPr>
          <w:rFonts w:hint="eastAsia" w:ascii="宋体" w:hAnsi="宋体" w:eastAsia="宋体" w:cs="宋体"/>
          <w:sz w:val="24"/>
          <w:szCs w:val="24"/>
        </w:rPr>
        <w:t>3.2 医疗专用扫码参数</w:t>
      </w:r>
    </w:p>
    <w:p w14:paraId="3BF7EE71">
      <w:pPr>
        <w:numPr>
          <w:ilvl w:val="0"/>
          <w:numId w:val="0"/>
        </w:numPr>
        <w:rPr>
          <w:rFonts w:hint="eastAsia" w:ascii="宋体" w:hAnsi="宋体" w:eastAsia="宋体" w:cs="宋体"/>
          <w:sz w:val="24"/>
          <w:szCs w:val="24"/>
        </w:rPr>
      </w:pPr>
      <w:r>
        <w:rPr>
          <w:rFonts w:hint="eastAsia" w:ascii="宋体" w:hAnsi="宋体" w:eastAsia="宋体" w:cs="宋体"/>
          <w:sz w:val="24"/>
          <w:szCs w:val="24"/>
        </w:rPr>
        <w:t>-扫描引擎：专业医用二维扫描头，支持一维码、二维码、患者腕带码、医嘱码、输液贴条码等医疗常用条码读取。</w:t>
      </w:r>
    </w:p>
    <w:p w14:paraId="61C45050">
      <w:pPr>
        <w:numPr>
          <w:ilvl w:val="0"/>
          <w:numId w:val="0"/>
        </w:numPr>
        <w:rPr>
          <w:rFonts w:hint="eastAsia" w:ascii="宋体" w:hAnsi="宋体" w:eastAsia="宋体" w:cs="宋体"/>
          <w:sz w:val="24"/>
          <w:szCs w:val="24"/>
        </w:rPr>
      </w:pPr>
      <w:r>
        <w:rPr>
          <w:rFonts w:hint="eastAsia" w:ascii="宋体" w:hAnsi="宋体" w:eastAsia="宋体" w:cs="宋体"/>
          <w:sz w:val="24"/>
          <w:szCs w:val="24"/>
        </w:rPr>
        <w:t>解码能力：支持污损、模糊、反光、屏幕码读取，支持医用腕带专用条码（如Code 128</w:t>
      </w:r>
      <w:r>
        <w:rPr>
          <w:rFonts w:hint="eastAsia" w:ascii="宋体" w:hAnsi="宋体" w:eastAsia="宋体" w:cs="宋体"/>
          <w:sz w:val="24"/>
          <w:szCs w:val="24"/>
          <w:lang w:val="en-US" w:eastAsia="zh-CN"/>
        </w:rPr>
        <w:t>等</w:t>
      </w:r>
      <w:r>
        <w:rPr>
          <w:rFonts w:hint="eastAsia" w:ascii="宋体" w:hAnsi="宋体" w:eastAsia="宋体" w:cs="宋体"/>
          <w:sz w:val="24"/>
          <w:szCs w:val="24"/>
        </w:rPr>
        <w:t>）。</w:t>
      </w:r>
    </w:p>
    <w:p w14:paraId="501922B3">
      <w:pPr>
        <w:numPr>
          <w:ilvl w:val="0"/>
          <w:numId w:val="0"/>
        </w:numPr>
        <w:rPr>
          <w:rFonts w:hint="eastAsia" w:ascii="宋体" w:hAnsi="宋体" w:eastAsia="宋体" w:cs="宋体"/>
          <w:sz w:val="24"/>
          <w:szCs w:val="24"/>
        </w:rPr>
      </w:pPr>
      <w:r>
        <w:rPr>
          <w:rFonts w:hint="eastAsia" w:ascii="宋体" w:hAnsi="宋体" w:eastAsia="宋体" w:cs="宋体"/>
          <w:sz w:val="24"/>
          <w:szCs w:val="24"/>
        </w:rPr>
        <w:t>扫描操作：支持实体扫描键，操作便捷；具备十字准心瞄准功能，减少误读，提升临床操作效率。</w:t>
      </w:r>
    </w:p>
    <w:p w14:paraId="514B6E36">
      <w:pPr>
        <w:numPr>
          <w:ilvl w:val="0"/>
          <w:numId w:val="0"/>
        </w:numPr>
        <w:rPr>
          <w:rFonts w:hint="eastAsia" w:ascii="宋体" w:hAnsi="宋体" w:eastAsia="宋体" w:cs="宋体"/>
          <w:sz w:val="24"/>
          <w:szCs w:val="24"/>
        </w:rPr>
      </w:pPr>
      <w:r>
        <w:rPr>
          <w:rFonts w:hint="eastAsia" w:ascii="宋体" w:hAnsi="宋体" w:eastAsia="宋体" w:cs="宋体"/>
          <w:sz w:val="24"/>
          <w:szCs w:val="24"/>
        </w:rPr>
        <w:t>3.3 网络与通信参数</w:t>
      </w:r>
    </w:p>
    <w:p w14:paraId="61E51F2B">
      <w:pPr>
        <w:numPr>
          <w:ilvl w:val="0"/>
          <w:numId w:val="0"/>
        </w:numPr>
        <w:rPr>
          <w:rFonts w:hint="eastAsia" w:ascii="宋体" w:hAnsi="宋体" w:eastAsia="宋体" w:cs="宋体"/>
          <w:sz w:val="24"/>
          <w:szCs w:val="24"/>
        </w:rPr>
      </w:pPr>
      <w:r>
        <w:rPr>
          <w:rFonts w:hint="eastAsia" w:ascii="宋体" w:hAnsi="宋体" w:eastAsia="宋体" w:cs="宋体"/>
          <w:sz w:val="24"/>
          <w:szCs w:val="24"/>
        </w:rPr>
        <w:t>Wi-Fi：2.4G+5G双频，符合802.11a/b/g/n/ac</w:t>
      </w:r>
      <w:r>
        <w:rPr>
          <w:rFonts w:hint="eastAsia" w:ascii="宋体" w:hAnsi="宋体" w:eastAsia="宋体" w:cs="宋体"/>
          <w:sz w:val="24"/>
          <w:szCs w:val="24"/>
          <w:lang w:val="en-US" w:eastAsia="zh-CN"/>
        </w:rPr>
        <w:t>/ax</w:t>
      </w:r>
      <w:r>
        <w:rPr>
          <w:rFonts w:hint="eastAsia" w:ascii="宋体" w:hAnsi="宋体" w:eastAsia="宋体" w:cs="宋体"/>
          <w:sz w:val="24"/>
          <w:szCs w:val="24"/>
        </w:rPr>
        <w:t>协议；确保在医院不同区域（病房、走廊、药房）无缝漫游，网络稳定不中断。</w:t>
      </w:r>
    </w:p>
    <w:p w14:paraId="3B17E912">
      <w:pPr>
        <w:numPr>
          <w:ilvl w:val="0"/>
          <w:numId w:val="0"/>
        </w:numPr>
        <w:rPr>
          <w:rFonts w:hint="eastAsia" w:ascii="宋体" w:hAnsi="宋体" w:eastAsia="宋体" w:cs="宋体"/>
          <w:sz w:val="24"/>
          <w:szCs w:val="24"/>
        </w:rPr>
      </w:pPr>
      <w:r>
        <w:rPr>
          <w:rFonts w:hint="eastAsia" w:ascii="宋体" w:hAnsi="宋体" w:eastAsia="宋体" w:cs="宋体"/>
          <w:sz w:val="24"/>
          <w:szCs w:val="24"/>
        </w:rPr>
        <w:t xml:space="preserve"> 蓝牙：Bluetooth 5.</w:t>
      </w:r>
      <w:r>
        <w:rPr>
          <w:rFonts w:hint="eastAsia" w:ascii="宋体" w:hAnsi="宋体" w:eastAsia="宋体" w:cs="宋体"/>
          <w:sz w:val="24"/>
          <w:szCs w:val="24"/>
          <w:lang w:val="en-US" w:eastAsia="zh-CN"/>
        </w:rPr>
        <w:t>0</w:t>
      </w:r>
      <w:r>
        <w:rPr>
          <w:rFonts w:hint="eastAsia" w:ascii="宋体" w:hAnsi="宋体" w:eastAsia="宋体" w:cs="宋体"/>
          <w:sz w:val="24"/>
          <w:szCs w:val="24"/>
        </w:rPr>
        <w:t>及以上（BLE）</w:t>
      </w:r>
      <w:r>
        <w:rPr>
          <w:rFonts w:hint="eastAsia" w:ascii="宋体" w:hAnsi="宋体" w:eastAsia="宋体" w:cs="宋体"/>
          <w:sz w:val="24"/>
          <w:szCs w:val="24"/>
          <w:lang w:eastAsia="zh-CN"/>
        </w:rPr>
        <w:t>，</w:t>
      </w:r>
      <w:r>
        <w:rPr>
          <w:rFonts w:hint="eastAsia" w:ascii="宋体" w:hAnsi="宋体" w:eastAsia="宋体" w:cs="宋体"/>
          <w:sz w:val="24"/>
          <w:szCs w:val="24"/>
        </w:rPr>
        <w:t>NFC功能</w:t>
      </w:r>
      <w:r>
        <w:rPr>
          <w:rFonts w:hint="eastAsia" w:ascii="宋体" w:hAnsi="宋体" w:eastAsia="宋体" w:cs="宋体"/>
          <w:sz w:val="24"/>
          <w:szCs w:val="24"/>
          <w:lang w:eastAsia="zh-CN"/>
        </w:rPr>
        <w:t>。</w:t>
      </w:r>
    </w:p>
    <w:p w14:paraId="7B58E502">
      <w:pPr>
        <w:numPr>
          <w:ilvl w:val="0"/>
          <w:numId w:val="0"/>
        </w:numPr>
        <w:rPr>
          <w:rFonts w:hint="eastAsia" w:ascii="宋体" w:hAnsi="宋体" w:eastAsia="宋体" w:cs="宋体"/>
          <w:sz w:val="24"/>
          <w:szCs w:val="24"/>
        </w:rPr>
      </w:pPr>
      <w:r>
        <w:rPr>
          <w:rFonts w:hint="eastAsia" w:ascii="宋体" w:hAnsi="宋体" w:eastAsia="宋体" w:cs="宋体"/>
          <w:sz w:val="24"/>
          <w:szCs w:val="24"/>
        </w:rPr>
        <w:t>3.4 软件与安全参数</w:t>
      </w:r>
    </w:p>
    <w:p w14:paraId="4ADF9A77">
      <w:pPr>
        <w:numPr>
          <w:ilvl w:val="0"/>
          <w:numId w:val="0"/>
        </w:numPr>
        <w:rPr>
          <w:rFonts w:hint="eastAsia" w:ascii="宋体" w:hAnsi="宋体" w:eastAsia="宋体" w:cs="宋体"/>
          <w:sz w:val="24"/>
          <w:szCs w:val="24"/>
        </w:rPr>
      </w:pPr>
      <w:r>
        <w:rPr>
          <w:rFonts w:hint="eastAsia" w:ascii="宋体" w:hAnsi="宋体" w:eastAsia="宋体" w:cs="宋体"/>
          <w:sz w:val="24"/>
          <w:szCs w:val="24"/>
        </w:rPr>
        <w:t>系统兼容：可完美兼容医院现有HIS、LIS、EMR系统，确保医嘱下达、执行、核对等数据实时同步。</w:t>
      </w:r>
    </w:p>
    <w:p w14:paraId="126F1860">
      <w:pPr>
        <w:numPr>
          <w:ilvl w:val="0"/>
          <w:numId w:val="0"/>
        </w:numPr>
        <w:rPr>
          <w:rFonts w:hint="eastAsia" w:ascii="宋体" w:hAnsi="宋体" w:eastAsia="宋体" w:cs="宋体"/>
          <w:sz w:val="24"/>
          <w:szCs w:val="24"/>
        </w:rPr>
      </w:pPr>
      <w:r>
        <w:rPr>
          <w:rFonts w:hint="eastAsia" w:ascii="宋体" w:hAnsi="宋体" w:eastAsia="宋体" w:cs="宋体"/>
          <w:sz w:val="24"/>
          <w:szCs w:val="24"/>
        </w:rPr>
        <w:t>系统安全：支持应用白名单、密码保护、安装验证、NTP时间同步功能，防止未授权应用安装，保障医疗数据安全，符合医疗数据隐私保护相关规定。</w:t>
      </w:r>
    </w:p>
    <w:p w14:paraId="7E1AAEAE">
      <w:pPr>
        <w:numPr>
          <w:ilvl w:val="0"/>
          <w:numId w:val="0"/>
        </w:numPr>
        <w:rPr>
          <w:rFonts w:hint="eastAsia" w:ascii="宋体" w:hAnsi="宋体" w:eastAsia="宋体" w:cs="宋体"/>
          <w:sz w:val="24"/>
          <w:szCs w:val="24"/>
        </w:rPr>
      </w:pPr>
      <w:r>
        <w:rPr>
          <w:rFonts w:hint="eastAsia" w:ascii="宋体" w:hAnsi="宋体" w:eastAsia="宋体" w:cs="宋体"/>
          <w:sz w:val="24"/>
          <w:szCs w:val="24"/>
        </w:rPr>
        <w:t>附加功能：配备重力、距离、光线传感器；具备振动马达、可通过振动、灯光提示操作结果（如扫码成功、医嘱确认）。</w:t>
      </w:r>
    </w:p>
    <w:p w14:paraId="0B183395">
      <w:pPr>
        <w:numPr>
          <w:ilvl w:val="0"/>
          <w:numId w:val="0"/>
        </w:numPr>
        <w:rPr>
          <w:rFonts w:hint="eastAsia" w:ascii="宋体" w:hAnsi="宋体" w:eastAsia="宋体" w:cs="宋体"/>
          <w:sz w:val="24"/>
          <w:szCs w:val="24"/>
        </w:rPr>
      </w:pPr>
      <w:r>
        <w:rPr>
          <w:rFonts w:hint="eastAsia" w:ascii="宋体" w:hAnsi="宋体" w:eastAsia="宋体" w:cs="宋体"/>
          <w:sz w:val="24"/>
          <w:szCs w:val="24"/>
        </w:rPr>
        <w:t xml:space="preserve"> 接口：Type-C接口，支持充电、数据传输合一，接口耐用防水。</w:t>
      </w:r>
    </w:p>
    <w:bookmarkEnd w:id="10"/>
    <w:p w14:paraId="5FCFDADA">
      <w:pPr>
        <w:pStyle w:val="4"/>
        <w:spacing w:beforeLines="100" w:after="50" w:line="360" w:lineRule="auto"/>
        <w:ind w:left="0"/>
        <w:jc w:val="left"/>
      </w:pPr>
      <w:bookmarkStart w:id="11" w:name="594e062f"/>
      <w:r>
        <w:rPr>
          <w:rFonts w:hint="eastAsia" w:hAnsi="Times New Roman"/>
          <w:color w:val="0F1115"/>
          <w:lang w:val="en-US" w:eastAsia="zh-CN"/>
        </w:rPr>
        <w:t>4</w:t>
      </w:r>
      <w:r>
        <w:rPr>
          <w:rFonts w:ascii="宋体" w:hAnsi="Times New Roman" w:eastAsia="宋体"/>
          <w:color w:val="0F1115"/>
        </w:rPr>
        <w:t>. 售后服务</w:t>
      </w:r>
    </w:p>
    <w:bookmarkEnd w:id="11"/>
    <w:p w14:paraId="79D57A60">
      <w:pPr>
        <w:numPr>
          <w:ilvl w:val="0"/>
          <w:numId w:val="4"/>
        </w:numPr>
        <w:spacing w:beforeLines="100" w:after="50" w:line="360" w:lineRule="auto"/>
        <w:ind w:left="360"/>
        <w:jc w:val="left"/>
      </w:pPr>
      <w:bookmarkStart w:id="12" w:name="ua43fdd54"/>
      <w:r>
        <w:rPr>
          <w:rFonts w:ascii="宋体" w:hAnsi="Times New Roman" w:eastAsia="宋体"/>
          <w:b/>
          <w:i w:val="0"/>
          <w:color w:val="0F1115"/>
          <w:sz w:val="24"/>
        </w:rPr>
        <w:t>响应时间</w:t>
      </w:r>
      <w:r>
        <w:rPr>
          <w:rFonts w:ascii="宋体" w:hAnsi="Times New Roman" w:eastAsia="宋体"/>
          <w:b w:val="0"/>
          <w:i w:val="0"/>
          <w:color w:val="0F1115"/>
          <w:sz w:val="24"/>
        </w:rPr>
        <w:t>：提供7×24小时技术支持服务，故障响应时间不超过2小时</w:t>
      </w:r>
    </w:p>
    <w:bookmarkEnd w:id="12"/>
    <w:p w14:paraId="547A476F">
      <w:pPr>
        <w:numPr>
          <w:ilvl w:val="0"/>
          <w:numId w:val="4"/>
        </w:numPr>
        <w:spacing w:beforeLines="100" w:after="50" w:line="360" w:lineRule="auto"/>
        <w:ind w:left="360"/>
        <w:jc w:val="left"/>
      </w:pPr>
      <w:bookmarkStart w:id="13" w:name="udc33796a"/>
      <w:r>
        <w:rPr>
          <w:rFonts w:ascii="宋体" w:hAnsi="Times New Roman" w:eastAsia="宋体"/>
          <w:b/>
          <w:i w:val="0"/>
          <w:color w:val="0F1115"/>
          <w:sz w:val="24"/>
        </w:rPr>
        <w:t>维修承诺</w:t>
      </w:r>
      <w:r>
        <w:rPr>
          <w:rFonts w:ascii="宋体" w:hAnsi="Times New Roman" w:eastAsia="宋体"/>
          <w:b w:val="0"/>
          <w:i w:val="0"/>
          <w:color w:val="0F1115"/>
          <w:sz w:val="24"/>
        </w:rPr>
        <w:t>：质保期内免费维修或更换</w:t>
      </w:r>
    </w:p>
    <w:bookmarkEnd w:id="13"/>
    <w:p w14:paraId="2AF0AEB4">
      <w:pPr>
        <w:pStyle w:val="4"/>
        <w:spacing w:beforeLines="100" w:after="50" w:line="360" w:lineRule="auto"/>
        <w:ind w:left="0"/>
        <w:jc w:val="left"/>
      </w:pPr>
      <w:bookmarkStart w:id="14" w:name="03ddeba4"/>
      <w:r>
        <w:rPr>
          <w:rFonts w:hint="eastAsia" w:hAnsi="Times New Roman"/>
          <w:color w:val="0F1115"/>
          <w:lang w:val="en-US" w:eastAsia="zh-CN"/>
        </w:rPr>
        <w:t>5</w:t>
      </w:r>
      <w:r>
        <w:rPr>
          <w:rFonts w:ascii="宋体" w:hAnsi="Times New Roman" w:eastAsia="宋体"/>
          <w:color w:val="0F1115"/>
        </w:rPr>
        <w:t>. 验收标准</w:t>
      </w:r>
    </w:p>
    <w:bookmarkEnd w:id="14"/>
    <w:p w14:paraId="16670887">
      <w:pPr>
        <w:numPr>
          <w:ilvl w:val="0"/>
          <w:numId w:val="5"/>
        </w:numPr>
        <w:spacing w:beforeLines="100" w:after="50" w:line="360" w:lineRule="auto"/>
        <w:ind w:left="360"/>
        <w:jc w:val="left"/>
      </w:pPr>
      <w:bookmarkStart w:id="15" w:name="ub8bba74d"/>
      <w:r>
        <w:rPr>
          <w:rFonts w:ascii="宋体" w:hAnsi="Times New Roman" w:eastAsia="宋体"/>
          <w:b w:val="0"/>
          <w:i w:val="0"/>
          <w:color w:val="0F1115"/>
          <w:sz w:val="24"/>
        </w:rPr>
        <w:t>产品须为全新原厂正品，包装完好无损</w:t>
      </w:r>
    </w:p>
    <w:bookmarkEnd w:id="15"/>
    <w:p w14:paraId="2EED10E0">
      <w:pPr>
        <w:numPr>
          <w:ilvl w:val="0"/>
          <w:numId w:val="5"/>
        </w:numPr>
        <w:spacing w:beforeLines="100" w:after="50" w:line="360" w:lineRule="auto"/>
        <w:ind w:left="360"/>
        <w:jc w:val="left"/>
      </w:pPr>
      <w:bookmarkStart w:id="16" w:name="u75d0b384"/>
      <w:r>
        <w:rPr>
          <w:rFonts w:ascii="宋体" w:hAnsi="Times New Roman" w:eastAsia="宋体"/>
          <w:b w:val="0"/>
          <w:i w:val="0"/>
          <w:color w:val="0F1115"/>
          <w:sz w:val="24"/>
        </w:rPr>
        <w:t>所有技术参数符合招标文件要求，功能演示通过，系统运行稳定</w:t>
      </w:r>
    </w:p>
    <w:bookmarkEnd w:id="16"/>
    <w:p w14:paraId="465DF94B">
      <w:pPr>
        <w:pStyle w:val="4"/>
        <w:spacing w:beforeLines="100" w:after="50" w:line="360" w:lineRule="auto"/>
        <w:ind w:left="0"/>
        <w:jc w:val="left"/>
      </w:pPr>
      <w:bookmarkStart w:id="17" w:name="cb83d5b2"/>
      <w:r>
        <w:rPr>
          <w:rFonts w:hint="eastAsia" w:hAnsi="Times New Roman"/>
          <w:color w:val="0F1115"/>
          <w:lang w:val="en-US" w:eastAsia="zh-CN"/>
        </w:rPr>
        <w:t>7</w:t>
      </w:r>
      <w:r>
        <w:rPr>
          <w:rFonts w:ascii="宋体" w:hAnsi="Times New Roman" w:eastAsia="宋体"/>
          <w:color w:val="0F1115"/>
        </w:rPr>
        <w:t>. 报价要求</w:t>
      </w:r>
    </w:p>
    <w:bookmarkEnd w:id="17"/>
    <w:p w14:paraId="1B531CB9">
      <w:pPr>
        <w:numPr>
          <w:ilvl w:val="0"/>
          <w:numId w:val="6"/>
        </w:numPr>
        <w:spacing w:beforeLines="100" w:after="50" w:line="360" w:lineRule="auto"/>
        <w:ind w:left="360"/>
        <w:jc w:val="left"/>
      </w:pPr>
      <w:bookmarkStart w:id="18" w:name="u51d249df"/>
      <w:r>
        <w:rPr>
          <w:rFonts w:ascii="宋体" w:hAnsi="Times New Roman" w:eastAsia="宋体"/>
          <w:b w:val="0"/>
          <w:i w:val="0"/>
          <w:color w:val="0F1115"/>
          <w:sz w:val="24"/>
        </w:rPr>
        <w:t>报价应包含设备运输、安装调试、税金、培训及质保期内所有费用</w:t>
      </w:r>
    </w:p>
    <w:bookmarkEnd w:id="18"/>
    <w:p w14:paraId="627B97CD">
      <w:pPr>
        <w:pStyle w:val="4"/>
        <w:spacing w:beforeLines="100" w:after="50" w:line="360" w:lineRule="auto"/>
        <w:ind w:left="0"/>
        <w:jc w:val="left"/>
      </w:pPr>
      <w:bookmarkStart w:id="19" w:name="a8260515"/>
      <w:r>
        <w:rPr>
          <w:rFonts w:hint="eastAsia" w:hAnsi="Times New Roman"/>
          <w:color w:val="0F1115"/>
          <w:lang w:val="en-US" w:eastAsia="zh-CN"/>
        </w:rPr>
        <w:t>8</w:t>
      </w:r>
      <w:r>
        <w:rPr>
          <w:rFonts w:ascii="宋体" w:hAnsi="Times New Roman" w:eastAsia="宋体"/>
          <w:color w:val="0F1115"/>
        </w:rPr>
        <w:t>. 付款方式</w:t>
      </w:r>
    </w:p>
    <w:bookmarkEnd w:id="19"/>
    <w:p w14:paraId="64750DF1">
      <w:pPr>
        <w:numPr>
          <w:ilvl w:val="0"/>
          <w:numId w:val="7"/>
        </w:numPr>
        <w:spacing w:beforeLines="100" w:after="50" w:line="360" w:lineRule="auto"/>
        <w:ind w:left="360"/>
        <w:jc w:val="left"/>
      </w:pPr>
      <w:bookmarkStart w:id="20" w:name="uf39bf0f8"/>
      <w:r>
        <w:rPr>
          <w:rFonts w:ascii="宋体" w:hAnsi="Times New Roman" w:eastAsia="宋体"/>
          <w:b w:val="0"/>
          <w:i w:val="0"/>
          <w:color w:val="0F1115"/>
          <w:sz w:val="24"/>
        </w:rPr>
        <w:t>货到验收合格后，按合同约定方式支付</w:t>
      </w:r>
    </w:p>
    <w:bookmarkEnd w:id="20"/>
    <w:p w14:paraId="22AC9AA8">
      <w:pPr>
        <w:pStyle w:val="4"/>
        <w:spacing w:beforeLines="100" w:after="50" w:line="360" w:lineRule="auto"/>
        <w:ind w:left="0"/>
        <w:jc w:val="left"/>
      </w:pPr>
      <w:bookmarkStart w:id="21" w:name="L0ujP"/>
      <w:r>
        <w:rPr>
          <w:rFonts w:hint="eastAsia" w:hAnsi="Times New Roman"/>
          <w:color w:val="0F1115"/>
          <w:lang w:val="en-US" w:eastAsia="zh-CN"/>
        </w:rPr>
        <w:t>9</w:t>
      </w:r>
      <w:r>
        <w:rPr>
          <w:rFonts w:ascii="宋体" w:hAnsi="Times New Roman" w:eastAsia="宋体"/>
          <w:color w:val="0F1115"/>
        </w:rPr>
        <w:t xml:space="preserve"> 附件（响应文件格式）</w:t>
      </w:r>
    </w:p>
    <w:bookmarkEnd w:id="21"/>
    <w:p w14:paraId="22024A90">
      <w:pPr>
        <w:numPr>
          <w:ilvl w:val="0"/>
          <w:numId w:val="8"/>
        </w:numPr>
        <w:spacing w:beforeLines="100" w:after="50" w:line="360" w:lineRule="auto"/>
        <w:ind w:left="360"/>
        <w:jc w:val="left"/>
      </w:pPr>
      <w:bookmarkStart w:id="22" w:name="u4b1ddf0e"/>
      <w:r>
        <w:rPr>
          <w:rFonts w:ascii="宋体" w:hAnsi="Times New Roman" w:eastAsia="宋体"/>
          <w:b w:val="0"/>
          <w:i w:val="0"/>
          <w:color w:val="0F1115"/>
          <w:sz w:val="24"/>
        </w:rPr>
        <w:t>报价表</w:t>
      </w:r>
    </w:p>
    <w:bookmarkEnd w:id="22"/>
    <w:p w14:paraId="24DA2904">
      <w:pPr>
        <w:numPr>
          <w:ilvl w:val="0"/>
          <w:numId w:val="8"/>
        </w:numPr>
        <w:spacing w:beforeLines="100" w:after="50" w:line="360" w:lineRule="auto"/>
        <w:ind w:left="360"/>
        <w:jc w:val="left"/>
      </w:pPr>
      <w:bookmarkStart w:id="23" w:name="u6a0c8eeb"/>
      <w:r>
        <w:rPr>
          <w:rFonts w:ascii="宋体" w:hAnsi="Times New Roman" w:eastAsia="宋体"/>
          <w:b w:val="0"/>
          <w:i w:val="0"/>
          <w:color w:val="0F1115"/>
          <w:sz w:val="24"/>
        </w:rPr>
        <w:t>法定代表人授权书</w:t>
      </w:r>
    </w:p>
    <w:bookmarkEnd w:id="23"/>
    <w:p w14:paraId="16C8F205">
      <w:pPr>
        <w:numPr>
          <w:ilvl w:val="0"/>
          <w:numId w:val="8"/>
        </w:numPr>
        <w:spacing w:beforeLines="100" w:after="50" w:line="360" w:lineRule="auto"/>
        <w:ind w:left="360"/>
        <w:jc w:val="left"/>
      </w:pPr>
      <w:bookmarkStart w:id="24" w:name="u892ed59b"/>
      <w:r>
        <w:rPr>
          <w:rFonts w:ascii="宋体" w:hAnsi="Times New Roman" w:eastAsia="宋体"/>
          <w:b w:val="0"/>
          <w:i w:val="0"/>
          <w:color w:val="0F1115"/>
          <w:sz w:val="24"/>
        </w:rPr>
        <w:t>质量承诺函（原厂全新正品保证）</w:t>
      </w:r>
    </w:p>
    <w:bookmarkEnd w:id="24"/>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pPr>
        <w:ind w:left="960" w:hanging="360"/>
      </w:pPr>
      <w:rPr>
        <w:rFonts w:hint="default" w:ascii="Symbol" w:hAnsi="Symbol"/>
      </w:rPr>
    </w:lvl>
  </w:abstractNum>
  <w:abstractNum w:abstractNumId="1">
    <w:nsid w:val="CBF26590"/>
    <w:multiLevelType w:val="singleLevel"/>
    <w:tmpl w:val="CBF26590"/>
    <w:lvl w:ilvl="0" w:tentative="0">
      <w:start w:val="3"/>
      <w:numFmt w:val="decimal"/>
      <w:suff w:val="space"/>
      <w:lvlText w:val="%1."/>
      <w:lvlJc w:val="left"/>
    </w:lvl>
  </w:abstractNum>
  <w:abstractNum w:abstractNumId="2">
    <w:nsid w:val="CF092B84"/>
    <w:multiLevelType w:val="singleLevel"/>
    <w:tmpl w:val="CF092B84"/>
    <w:lvl w:ilvl="0" w:tentative="0">
      <w:start w:val="1"/>
      <w:numFmt w:val="bullet"/>
      <w:lvlText w:val=""/>
      <w:lvlJc w:val="left"/>
      <w:pPr>
        <w:ind w:left="960" w:hanging="360"/>
      </w:pPr>
      <w:rPr>
        <w:rFonts w:hint="default" w:ascii="Symbol" w:hAnsi="Symbol"/>
      </w:rPr>
    </w:lvl>
  </w:abstractNum>
  <w:abstractNum w:abstractNumId="3">
    <w:nsid w:val="0053208E"/>
    <w:multiLevelType w:val="singleLevel"/>
    <w:tmpl w:val="0053208E"/>
    <w:lvl w:ilvl="0" w:tentative="0">
      <w:start w:val="1"/>
      <w:numFmt w:val="bullet"/>
      <w:lvlText w:val=""/>
      <w:lvlJc w:val="left"/>
      <w:pPr>
        <w:ind w:left="960" w:hanging="360"/>
      </w:pPr>
      <w:rPr>
        <w:rFonts w:hint="default" w:ascii="Symbol" w:hAnsi="Symbol"/>
      </w:rPr>
    </w:lvl>
  </w:abstractNum>
  <w:abstractNum w:abstractNumId="4">
    <w:nsid w:val="0248C179"/>
    <w:multiLevelType w:val="singleLevel"/>
    <w:tmpl w:val="0248C179"/>
    <w:lvl w:ilvl="0" w:tentative="0">
      <w:start w:val="1"/>
      <w:numFmt w:val="bullet"/>
      <w:lvlText w:val=""/>
      <w:lvlJc w:val="left"/>
      <w:pPr>
        <w:ind w:left="960" w:hanging="360"/>
      </w:pPr>
      <w:rPr>
        <w:rFonts w:hint="default" w:ascii="Symbol" w:hAnsi="Symbol"/>
      </w:rPr>
    </w:lvl>
  </w:abstractNum>
  <w:abstractNum w:abstractNumId="5">
    <w:nsid w:val="03D62ECE"/>
    <w:multiLevelType w:val="singleLevel"/>
    <w:tmpl w:val="03D62ECE"/>
    <w:lvl w:ilvl="0" w:tentative="0">
      <w:start w:val="1"/>
      <w:numFmt w:val="bullet"/>
      <w:lvlText w:val=""/>
      <w:lvlJc w:val="left"/>
      <w:pPr>
        <w:ind w:left="960" w:hanging="360"/>
      </w:pPr>
      <w:rPr>
        <w:rFonts w:hint="default" w:ascii="Symbol" w:hAnsi="Symbol"/>
      </w:rPr>
    </w:lvl>
  </w:abstractNum>
  <w:abstractNum w:abstractNumId="6">
    <w:nsid w:val="25B654F3"/>
    <w:multiLevelType w:val="singleLevel"/>
    <w:tmpl w:val="25B654F3"/>
    <w:lvl w:ilvl="0" w:tentative="0">
      <w:start w:val="1"/>
      <w:numFmt w:val="bullet"/>
      <w:lvlText w:val=""/>
      <w:lvlJc w:val="left"/>
      <w:pPr>
        <w:ind w:left="960" w:hanging="360"/>
      </w:pPr>
      <w:rPr>
        <w:rFonts w:hint="default" w:ascii="Symbol" w:hAnsi="Symbol"/>
      </w:rPr>
    </w:lvl>
  </w:abstractNum>
  <w:abstractNum w:abstractNumId="7">
    <w:nsid w:val="72183CF9"/>
    <w:multiLevelType w:val="singleLevel"/>
    <w:tmpl w:val="72183CF9"/>
    <w:lvl w:ilvl="0" w:tentative="0">
      <w:start w:val="1"/>
      <w:numFmt w:val="bullet"/>
      <w:lvlText w:val=""/>
      <w:lvlJc w:val="left"/>
      <w:pPr>
        <w:ind w:left="960" w:hanging="360"/>
      </w:pPr>
      <w:rPr>
        <w:rFonts w:hint="default" w:ascii="Symbol" w:hAnsi="Symbol"/>
      </w:rPr>
    </w:lvl>
  </w:abstractNum>
  <w:num w:numId="1">
    <w:abstractNumId w:val="3"/>
  </w:num>
  <w:num w:numId="2">
    <w:abstractNumId w:val="2"/>
  </w:num>
  <w:num w:numId="3">
    <w:abstractNumId w:val="1"/>
  </w:num>
  <w:num w:numId="4">
    <w:abstractNumId w:val="5"/>
  </w:num>
  <w:num w:numId="5">
    <w:abstractNumId w:val="6"/>
  </w:num>
  <w:num w:numId="6">
    <w:abstractNumId w:val="7"/>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isplayHorizontalDrawingGridEvery w:val="1"/>
  <w:displayVerticalDrawingGridEvery w:val="1"/>
  <w:noPunctuationKerning w:val="1"/>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2"/>
    <w:compatSetting w:name="overrideTableStyleFontSizeAndJustification" w:uri="http://schemas.microsoft.com/office/word" w:val="1"/>
  </w:compat>
  <w:rsids>
    <w:rsidRoot w:val="00000000"/>
    <w:rsid w:val="1008198B"/>
    <w:rsid w:val="155E1DC6"/>
    <w:rsid w:val="185214AD"/>
    <w:rsid w:val="1E0344C3"/>
    <w:rsid w:val="2A14628B"/>
    <w:rsid w:val="2AD87ED1"/>
    <w:rsid w:val="2C050B8E"/>
    <w:rsid w:val="2C6633B2"/>
    <w:rsid w:val="34CF42F8"/>
    <w:rsid w:val="357C2CDC"/>
    <w:rsid w:val="39EA400F"/>
    <w:rsid w:val="3BB76D76"/>
    <w:rsid w:val="4BA533F5"/>
    <w:rsid w:val="4EED2F5B"/>
    <w:rsid w:val="54264D3B"/>
    <w:rsid w:val="647C3F26"/>
    <w:rsid w:val="69E44B6C"/>
    <w:rsid w:val="6FC95AB4"/>
    <w:rsid w:val="6FF35397"/>
    <w:rsid w:val="767774B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宋体" w:eastAsia="宋体"/>
      <w:b/>
      <w:bCs/>
      <w:color w:val="000000"/>
      <w:sz w:val="42"/>
      <w:szCs w:val="28"/>
    </w:rPr>
  </w:style>
  <w:style w:type="paragraph" w:styleId="3">
    <w:name w:val="heading 2"/>
    <w:basedOn w:val="1"/>
    <w:next w:val="1"/>
    <w:link w:val="19"/>
    <w:unhideWhenUsed/>
    <w:qFormat/>
    <w:uiPriority w:val="9"/>
    <w:pPr>
      <w:keepNext/>
      <w:keepLines/>
      <w:spacing w:before="200"/>
      <w:outlineLvl w:val="1"/>
    </w:pPr>
    <w:rPr>
      <w:rFonts w:ascii="宋体" w:eastAsia="宋体"/>
      <w:b/>
      <w:bCs/>
      <w:color w:val="000000"/>
      <w:sz w:val="38"/>
      <w:szCs w:val="26"/>
    </w:rPr>
  </w:style>
  <w:style w:type="paragraph" w:styleId="4">
    <w:name w:val="heading 3"/>
    <w:basedOn w:val="1"/>
    <w:next w:val="1"/>
    <w:link w:val="20"/>
    <w:unhideWhenUsed/>
    <w:qFormat/>
    <w:uiPriority w:val="9"/>
    <w:pPr>
      <w:keepNext/>
      <w:keepLines/>
      <w:spacing w:before="200"/>
      <w:outlineLvl w:val="2"/>
    </w:pPr>
    <w:rPr>
      <w:rFonts w:ascii="宋体" w:eastAsia="宋体"/>
      <w:b/>
      <w:bCs/>
      <w:color w:val="000000"/>
      <w:sz w:val="34"/>
    </w:rPr>
  </w:style>
  <w:style w:type="paragraph" w:styleId="5">
    <w:name w:val="heading 4"/>
    <w:basedOn w:val="1"/>
    <w:next w:val="1"/>
    <w:link w:val="21"/>
    <w:unhideWhenUsed/>
    <w:qFormat/>
    <w:uiPriority w:val="9"/>
    <w:pPr>
      <w:keepNext/>
      <w:keepLines/>
      <w:spacing w:before="200"/>
      <w:outlineLvl w:val="3"/>
    </w:pPr>
    <w:rPr>
      <w:rFonts w:ascii="宋体" w:eastAsia="宋体"/>
      <w:b/>
      <w:bCs/>
      <w:color w:val="000000"/>
      <w:sz w:val="30"/>
    </w:rPr>
  </w:style>
  <w:style w:type="paragraph" w:styleId="6">
    <w:name w:val="heading 5"/>
    <w:basedOn w:val="1"/>
    <w:next w:val="1"/>
    <w:unhideWhenUsed/>
    <w:qFormat/>
    <w:uiPriority w:val="9"/>
    <w:pPr>
      <w:keepNext/>
      <w:keepLines/>
      <w:spacing w:before="200"/>
      <w:outlineLvl w:val="4"/>
    </w:pPr>
    <w:rPr>
      <w:rFonts w:ascii="宋体" w:eastAsia="宋体"/>
      <w:b/>
      <w:bCs/>
      <w:color w:val="000000"/>
      <w:sz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7">
    <w:name w:val="Normal Indent"/>
    <w:basedOn w:val="1"/>
    <w:unhideWhenUsed/>
    <w:qFormat/>
    <w:uiPriority w:val="99"/>
    <w:pPr>
      <w:ind w:left="720"/>
    </w:pPr>
  </w:style>
  <w:style w:type="paragraph" w:styleId="8">
    <w:name w:val="caption"/>
    <w:basedOn w:val="1"/>
    <w:next w:val="1"/>
    <w:semiHidden/>
    <w:unhideWhenUsed/>
    <w:qFormat/>
    <w:uiPriority w:val="35"/>
    <w:pPr>
      <w:spacing w:line="240" w:lineRule="auto"/>
    </w:pPr>
    <w:rPr>
      <w:b/>
      <w:bCs/>
      <w:color w:val="4F81BD" w:themeColor="accent1"/>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1">
    <w:name w:val="Title"/>
    <w:basedOn w:val="1"/>
    <w:next w:val="1"/>
    <w:link w:val="23"/>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Emphasis"/>
    <w:basedOn w:val="14"/>
    <w:qFormat/>
    <w:uiPriority w:val="20"/>
    <w:rPr>
      <w:i/>
      <w:iCs/>
    </w:rPr>
  </w:style>
  <w:style w:type="character" w:styleId="16">
    <w:name w:val="Hyperlink"/>
    <w:basedOn w:val="14"/>
    <w:unhideWhenUsed/>
    <w:qFormat/>
    <w:uiPriority w:val="99"/>
    <w:rPr>
      <w:color w:val="0000FF" w:themeColor="hyperlink"/>
      <w:u w:val="single"/>
    </w:rPr>
  </w:style>
  <w:style w:type="character" w:customStyle="1" w:styleId="17">
    <w:name w:val="Header Char"/>
    <w:basedOn w:val="14"/>
    <w:link w:val="9"/>
    <w:qFormat/>
    <w:uiPriority w:val="99"/>
  </w:style>
  <w:style w:type="character" w:customStyle="1" w:styleId="18">
    <w:name w:val="Heading 1 Char"/>
    <w:basedOn w:val="14"/>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9">
    <w:name w:val="Heading 2 Char"/>
    <w:basedOn w:val="14"/>
    <w:link w:val="3"/>
    <w:qFormat/>
    <w:uiPriority w:val="9"/>
    <w:rPr>
      <w:rFonts w:asciiTheme="majorHAnsi" w:hAnsiTheme="majorHAnsi" w:eastAsiaTheme="majorEastAsia" w:cstheme="majorBidi"/>
      <w:b/>
      <w:bCs/>
      <w:color w:val="4F81BD" w:themeColor="accent1"/>
      <w:sz w:val="26"/>
      <w:szCs w:val="26"/>
    </w:rPr>
  </w:style>
  <w:style w:type="character" w:customStyle="1" w:styleId="20">
    <w:name w:val="Heading 3 Char"/>
    <w:basedOn w:val="14"/>
    <w:link w:val="4"/>
    <w:qFormat/>
    <w:uiPriority w:val="9"/>
    <w:rPr>
      <w:rFonts w:asciiTheme="majorHAnsi" w:hAnsiTheme="majorHAnsi" w:eastAsiaTheme="majorEastAsia" w:cstheme="majorBidi"/>
      <w:b/>
      <w:bCs/>
      <w:color w:val="4F81BD" w:themeColor="accent1"/>
    </w:rPr>
  </w:style>
  <w:style w:type="character" w:customStyle="1" w:styleId="21">
    <w:name w:val="Heading 4 Char"/>
    <w:basedOn w:val="14"/>
    <w:link w:val="5"/>
    <w:qFormat/>
    <w:uiPriority w:val="9"/>
    <w:rPr>
      <w:rFonts w:asciiTheme="majorHAnsi" w:hAnsiTheme="majorHAnsi" w:eastAsiaTheme="majorEastAsia" w:cstheme="majorBidi"/>
      <w:b/>
      <w:bCs/>
      <w:i/>
      <w:iCs/>
      <w:color w:val="4F81BD" w:themeColor="accent1"/>
    </w:rPr>
  </w:style>
  <w:style w:type="character" w:customStyle="1" w:styleId="22">
    <w:name w:val="Subtitle Char"/>
    <w:basedOn w:val="14"/>
    <w:link w:val="10"/>
    <w:qFormat/>
    <w:uiPriority w:val="11"/>
    <w:rPr>
      <w:rFonts w:asciiTheme="majorHAnsi" w:hAnsiTheme="majorHAnsi" w:eastAsiaTheme="majorEastAsia" w:cstheme="majorBidi"/>
      <w:i/>
      <w:iCs/>
      <w:color w:val="4F81BD" w:themeColor="accent1"/>
      <w:spacing w:val="15"/>
      <w:sz w:val="24"/>
      <w:szCs w:val="24"/>
    </w:rPr>
  </w:style>
  <w:style w:type="character" w:customStyle="1" w:styleId="23">
    <w:name w:val="Title Char"/>
    <w:basedOn w:val="14"/>
    <w:link w:val="11"/>
    <w:qFormat/>
    <w:uiPriority w:val="10"/>
    <w:rPr>
      <w:rFonts w:asciiTheme="majorHAnsi" w:hAnsiTheme="majorHAnsi" w:eastAsiaTheme="majorEastAsia" w:cstheme="majorBidi"/>
      <w:color w:val="17365D" w:themeColor="text2" w:themeShade="BF"/>
      <w:spacing w:val="5"/>
      <w:kern w:val="28"/>
      <w:sz w:val="52"/>
      <w:szCs w:val="52"/>
    </w:rPr>
  </w:style>
  <w:style w:type="paragraph" w:customStyle="1" w:styleId="24">
    <w:name w:val="_Style 23"/>
    <w:qFormat/>
    <w:uiPriority w:val="0"/>
    <w:pPr>
      <w:spacing w:after="200" w:line="276" w:lineRule="auto"/>
    </w:pPr>
    <w:rPr>
      <w:rFonts w:asciiTheme="minorHAnsi" w:hAnsiTheme="minorHAnsi" w:eastAsiaTheme="minorHAnsi" w:cstheme="minorBidi"/>
      <w:sz w:val="22"/>
      <w:szCs w:val="22"/>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1282</Words>
  <Characters>1417</Characters>
  <TotalTime>9</TotalTime>
  <ScaleCrop>false</ScaleCrop>
  <LinksUpToDate>false</LinksUpToDate>
  <CharactersWithSpaces>1433</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2026-03-24T09:06:00Z</dcterms:created>
  <dc:creator>hp</dc:creator>
  <cp:lastModifiedBy>lin</cp:lastModifiedBy>
  <dcterms:modified xsi:type="dcterms:W3CDTF">2026-08-27T02:39:23Z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eyJoZGlkIjoiMzFjODc5MmVlYzEzYjhmYzA4YzBkMGZmY2ZiOGE1NTkiLCJ1c2VySWQiOiI1NDQ4MTk3NjgifQ==</vt:lpwstr>
  </property>
  <property fmtid="{D5CDD505-2E9C-101B-9397-08002B2CF9AE}" pid="3" name="KSOProductBuildVer">
    <vt:lpwstr>2052-12.1.0.28043</vt:lpwstr>
  </property>
  <property fmtid="{D5CDD505-2E9C-101B-9397-08002B2CF9AE}" pid="4" name="ICV">
    <vt:lpwstr>473A820FCFDA415F836D86279CF18192_12</vt:lpwstr>
  </property>
</Properties>
</file>