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680B3A" w14:textId="77777777" w:rsidR="000C23A3" w:rsidRDefault="00CC2EC4">
      <w:pPr>
        <w:ind w:firstLineChars="400" w:firstLine="1124"/>
        <w:jc w:val="center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半导体激光治疗</w:t>
      </w:r>
      <w:proofErr w:type="gramStart"/>
      <w:r>
        <w:rPr>
          <w:rFonts w:ascii="宋体" w:eastAsia="宋体" w:hAnsi="宋体" w:hint="eastAsia"/>
          <w:b/>
          <w:bCs/>
          <w:sz w:val="28"/>
          <w:szCs w:val="28"/>
        </w:rPr>
        <w:t>仪技术</w:t>
      </w:r>
      <w:proofErr w:type="gramEnd"/>
      <w:r>
        <w:rPr>
          <w:rFonts w:ascii="宋体" w:eastAsia="宋体" w:hAnsi="宋体" w:hint="eastAsia"/>
          <w:b/>
          <w:bCs/>
          <w:sz w:val="28"/>
          <w:szCs w:val="28"/>
        </w:rPr>
        <w:t>参数</w:t>
      </w:r>
    </w:p>
    <w:p w14:paraId="22838D82" w14:textId="77777777" w:rsidR="000C23A3" w:rsidRDefault="00CC2EC4">
      <w:pPr>
        <w:numPr>
          <w:ilvl w:val="0"/>
          <w:numId w:val="1"/>
        </w:numPr>
        <w:spacing w:beforeLines="50" w:before="156" w:afterLines="50" w:after="156"/>
        <w:jc w:val="left"/>
        <w:rPr>
          <w:rFonts w:ascii="宋体" w:eastAsia="宋体" w:hAnsi="宋体" w:cs="Times New Roman"/>
          <w:sz w:val="18"/>
          <w:szCs w:val="18"/>
        </w:rPr>
      </w:pPr>
      <w:r>
        <w:rPr>
          <w:rFonts w:ascii="宋体" w:eastAsia="宋体" w:hAnsi="宋体" w:cs="Times New Roman" w:hint="eastAsia"/>
          <w:sz w:val="18"/>
          <w:szCs w:val="18"/>
        </w:rPr>
        <w:t>激光类型：医用半导体激光器</w:t>
      </w:r>
    </w:p>
    <w:p w14:paraId="2BD87B1C" w14:textId="77777777" w:rsidR="000C23A3" w:rsidRDefault="00CC2EC4">
      <w:pPr>
        <w:numPr>
          <w:ilvl w:val="0"/>
          <w:numId w:val="1"/>
        </w:numPr>
        <w:spacing w:beforeLines="50" w:before="156" w:afterLines="50" w:after="156"/>
        <w:jc w:val="left"/>
        <w:rPr>
          <w:rFonts w:ascii="宋体" w:eastAsia="宋体" w:hAnsi="宋体" w:cs="Times New Roman"/>
          <w:sz w:val="18"/>
          <w:szCs w:val="18"/>
        </w:rPr>
      </w:pPr>
      <w:r>
        <w:rPr>
          <w:rFonts w:ascii="宋体" w:eastAsia="宋体" w:hAnsi="宋体" w:cs="Times New Roman" w:hint="eastAsia"/>
          <w:sz w:val="18"/>
          <w:szCs w:val="18"/>
        </w:rPr>
        <w:t>工作激光波长：</w:t>
      </w:r>
      <w:r>
        <w:rPr>
          <w:rFonts w:ascii="宋体" w:eastAsia="宋体" w:hAnsi="宋体" w:cs="Times New Roman"/>
          <w:sz w:val="18"/>
          <w:szCs w:val="18"/>
        </w:rPr>
        <w:t>808nm±10nm</w:t>
      </w:r>
      <w:r>
        <w:rPr>
          <w:rFonts w:ascii="宋体" w:eastAsia="宋体" w:hAnsi="宋体" w:cs="Times New Roman" w:hint="eastAsia"/>
          <w:sz w:val="18"/>
          <w:szCs w:val="18"/>
        </w:rPr>
        <w:t>，</w:t>
      </w:r>
      <w:r>
        <w:rPr>
          <w:rFonts w:ascii="宋体" w:eastAsia="宋体" w:hAnsi="宋体" w:cs="Times New Roman"/>
          <w:sz w:val="18"/>
          <w:szCs w:val="18"/>
        </w:rPr>
        <w:t>975nm±10nm</w:t>
      </w:r>
      <w:r>
        <w:rPr>
          <w:rFonts w:ascii="宋体" w:eastAsia="宋体" w:hAnsi="宋体" w:cs="Times New Roman" w:hint="eastAsia"/>
          <w:sz w:val="18"/>
          <w:szCs w:val="18"/>
        </w:rPr>
        <w:t>，</w:t>
      </w:r>
      <w:r>
        <w:rPr>
          <w:rFonts w:ascii="宋体" w:eastAsia="宋体" w:hAnsi="宋体" w:cs="Times New Roman"/>
          <w:sz w:val="18"/>
          <w:szCs w:val="18"/>
        </w:rPr>
        <w:t>1064nm±20nm</w:t>
      </w:r>
      <w:r>
        <w:rPr>
          <w:rFonts w:ascii="宋体" w:eastAsia="宋体" w:hAnsi="宋体" w:cs="Times New Roman" w:hint="eastAsia"/>
          <w:sz w:val="18"/>
          <w:szCs w:val="18"/>
        </w:rPr>
        <w:t>（提供有资质第三方机构出具的检验报告复印件）</w:t>
      </w:r>
    </w:p>
    <w:p w14:paraId="2AF7B492" w14:textId="77777777" w:rsidR="000C23A3" w:rsidRDefault="00CC2EC4">
      <w:pPr>
        <w:numPr>
          <w:ilvl w:val="0"/>
          <w:numId w:val="1"/>
        </w:numPr>
        <w:spacing w:beforeLines="50" w:before="156" w:afterLines="50" w:after="156"/>
        <w:jc w:val="left"/>
        <w:rPr>
          <w:rFonts w:ascii="宋体" w:eastAsia="宋体" w:hAnsi="宋体" w:cs="Times New Roman"/>
          <w:sz w:val="18"/>
          <w:szCs w:val="18"/>
        </w:rPr>
      </w:pPr>
      <w:r>
        <w:rPr>
          <w:rFonts w:ascii="宋体" w:eastAsia="宋体" w:hAnsi="宋体" w:cs="Times New Roman" w:hint="eastAsia"/>
          <w:sz w:val="18"/>
          <w:szCs w:val="18"/>
        </w:rPr>
        <w:t>最大持续输出功率：单波长</w:t>
      </w:r>
      <w:r>
        <w:rPr>
          <w:rFonts w:ascii="宋体" w:eastAsia="宋体" w:hAnsi="宋体" w:cs="Times New Roman"/>
          <w:sz w:val="18"/>
          <w:szCs w:val="18"/>
        </w:rPr>
        <w:t>15W</w:t>
      </w:r>
      <w:r>
        <w:rPr>
          <w:rFonts w:ascii="宋体" w:eastAsia="宋体" w:hAnsi="宋体" w:cs="Times New Roman" w:hint="eastAsia"/>
          <w:sz w:val="18"/>
          <w:szCs w:val="18"/>
        </w:rPr>
        <w:t>，组合输出</w:t>
      </w:r>
      <w:r>
        <w:rPr>
          <w:rFonts w:ascii="宋体" w:eastAsia="宋体" w:hAnsi="宋体" w:cs="Times New Roman"/>
          <w:sz w:val="18"/>
          <w:szCs w:val="18"/>
        </w:rPr>
        <w:t>30W</w:t>
      </w:r>
      <w:r>
        <w:rPr>
          <w:rFonts w:ascii="宋体" w:eastAsia="宋体" w:hAnsi="宋体" w:cs="Times New Roman" w:hint="eastAsia"/>
          <w:sz w:val="18"/>
          <w:szCs w:val="18"/>
        </w:rPr>
        <w:t>，步进调节0.1W（提供有资质第三方机构出具的检验报告复印件）</w:t>
      </w:r>
    </w:p>
    <w:p w14:paraId="7BD6FEE1" w14:textId="77777777" w:rsidR="000C23A3" w:rsidRDefault="00CC2EC4">
      <w:pPr>
        <w:numPr>
          <w:ilvl w:val="0"/>
          <w:numId w:val="1"/>
        </w:numPr>
        <w:spacing w:beforeLines="50" w:before="156" w:afterLines="50" w:after="156"/>
        <w:jc w:val="left"/>
        <w:rPr>
          <w:rFonts w:ascii="宋体" w:eastAsia="宋体" w:hAnsi="宋体" w:cs="Times New Roman"/>
          <w:sz w:val="18"/>
          <w:szCs w:val="18"/>
        </w:rPr>
      </w:pPr>
      <w:r>
        <w:rPr>
          <w:rFonts w:ascii="宋体" w:eastAsia="宋体" w:hAnsi="宋体" w:cs="Times New Roman" w:hint="eastAsia"/>
          <w:sz w:val="18"/>
          <w:szCs w:val="18"/>
        </w:rPr>
        <w:t>输出方式：手持式靶点治疗光学手柄，连续模式，重复脉冲模式，单脉冲输出，单脉冲串输出（提供有资质第三方机构出具的检验报告复印件）</w:t>
      </w:r>
    </w:p>
    <w:p w14:paraId="01FD06A3" w14:textId="77777777" w:rsidR="000C23A3" w:rsidRDefault="00CC2EC4">
      <w:pPr>
        <w:numPr>
          <w:ilvl w:val="0"/>
          <w:numId w:val="1"/>
        </w:numPr>
        <w:spacing w:beforeLines="50" w:before="156" w:afterLines="50" w:after="156"/>
        <w:jc w:val="left"/>
        <w:rPr>
          <w:rFonts w:ascii="宋体" w:eastAsia="宋体" w:hAnsi="宋体" w:cs="Times New Roman"/>
          <w:sz w:val="18"/>
          <w:szCs w:val="18"/>
        </w:rPr>
      </w:pPr>
      <w:r>
        <w:rPr>
          <w:rFonts w:ascii="宋体" w:eastAsia="宋体" w:hAnsi="宋体" w:cs="Times New Roman" w:hint="eastAsia"/>
          <w:sz w:val="18"/>
          <w:szCs w:val="18"/>
        </w:rPr>
        <w:t>激光脉冲频率：</w:t>
      </w:r>
      <w:r>
        <w:rPr>
          <w:rFonts w:ascii="宋体" w:eastAsia="宋体" w:hAnsi="宋体" w:cs="Times New Roman"/>
          <w:sz w:val="18"/>
          <w:szCs w:val="18"/>
        </w:rPr>
        <w:t>1-10000Hz</w:t>
      </w:r>
    </w:p>
    <w:p w14:paraId="53E58314" w14:textId="77777777" w:rsidR="00CC2EC4" w:rsidRDefault="00CC2EC4" w:rsidP="00CC2EC4">
      <w:pPr>
        <w:numPr>
          <w:ilvl w:val="0"/>
          <w:numId w:val="1"/>
        </w:numPr>
        <w:spacing w:beforeLines="50" w:before="156" w:afterLines="50" w:after="156"/>
        <w:jc w:val="left"/>
        <w:rPr>
          <w:rFonts w:ascii="宋体" w:eastAsia="宋体" w:hAnsi="宋体" w:cs="Times New Roman"/>
          <w:sz w:val="18"/>
          <w:szCs w:val="18"/>
        </w:rPr>
      </w:pPr>
      <w:r>
        <w:rPr>
          <w:rFonts w:ascii="宋体" w:eastAsia="宋体" w:hAnsi="宋体" w:cs="Times New Roman" w:hint="eastAsia"/>
          <w:sz w:val="18"/>
          <w:szCs w:val="18"/>
        </w:rPr>
        <w:t>操作方式：≥</w:t>
      </w:r>
      <w:r>
        <w:rPr>
          <w:rFonts w:ascii="宋体" w:eastAsia="宋体" w:hAnsi="宋体" w:cs="Times New Roman"/>
          <w:sz w:val="18"/>
          <w:szCs w:val="18"/>
        </w:rPr>
        <w:t>10.</w:t>
      </w:r>
      <w:r>
        <w:rPr>
          <w:rFonts w:ascii="宋体" w:eastAsia="宋体" w:hAnsi="宋体" w:cs="Times New Roman" w:hint="eastAsia"/>
          <w:sz w:val="18"/>
          <w:szCs w:val="18"/>
        </w:rPr>
        <w:t>1英寸</w:t>
      </w:r>
      <w:r>
        <w:rPr>
          <w:rFonts w:ascii="宋体" w:eastAsia="宋体" w:hAnsi="宋体" w:cs="Times New Roman"/>
          <w:sz w:val="18"/>
          <w:szCs w:val="18"/>
        </w:rPr>
        <w:t>1080P</w:t>
      </w:r>
      <w:r>
        <w:rPr>
          <w:rFonts w:ascii="宋体" w:eastAsia="宋体" w:hAnsi="宋体" w:cs="Times New Roman" w:hint="eastAsia"/>
          <w:sz w:val="18"/>
          <w:szCs w:val="18"/>
        </w:rPr>
        <w:t>高档精密彩色触摸液晶屏，</w:t>
      </w:r>
      <w:r>
        <w:rPr>
          <w:rFonts w:ascii="宋体" w:eastAsia="宋体" w:hAnsi="宋体" w:cs="Times New Roman" w:hint="eastAsia"/>
          <w:spacing w:val="-12"/>
          <w:sz w:val="18"/>
          <w:szCs w:val="18"/>
        </w:rPr>
        <w:t>治疗参数、方案及机器运行情况等均可显示，触摸液晶</w:t>
      </w:r>
      <w:proofErr w:type="gramStart"/>
      <w:r>
        <w:rPr>
          <w:rFonts w:ascii="宋体" w:eastAsia="宋体" w:hAnsi="宋体" w:cs="Times New Roman" w:hint="eastAsia"/>
          <w:spacing w:val="-12"/>
          <w:sz w:val="18"/>
          <w:szCs w:val="18"/>
        </w:rPr>
        <w:t>屏进行</w:t>
      </w:r>
      <w:proofErr w:type="gramEnd"/>
      <w:r>
        <w:rPr>
          <w:rFonts w:ascii="宋体" w:eastAsia="宋体" w:hAnsi="宋体" w:cs="Times New Roman" w:hint="eastAsia"/>
          <w:spacing w:val="-12"/>
          <w:sz w:val="18"/>
          <w:szCs w:val="18"/>
        </w:rPr>
        <w:t>各种参数、模式和状态的选择和设置</w:t>
      </w:r>
    </w:p>
    <w:p w14:paraId="194CA6E1" w14:textId="77777777" w:rsidR="00CC2EC4" w:rsidRDefault="00CC2EC4" w:rsidP="00CC2EC4">
      <w:pPr>
        <w:pStyle w:val="a3"/>
        <w:numPr>
          <w:ilvl w:val="0"/>
          <w:numId w:val="1"/>
        </w:numPr>
        <w:spacing w:beforeLines="50" w:before="156" w:afterLines="50" w:after="156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保护系统：≥4种保护系统，比如：钥匙开关管理；</w:t>
      </w:r>
      <w:proofErr w:type="gramStart"/>
      <w:r>
        <w:rPr>
          <w:rFonts w:ascii="宋体" w:hAnsi="宋体" w:hint="eastAsia"/>
          <w:sz w:val="18"/>
          <w:szCs w:val="18"/>
        </w:rPr>
        <w:t>联锁</w:t>
      </w:r>
      <w:proofErr w:type="gramEnd"/>
      <w:r>
        <w:rPr>
          <w:rFonts w:ascii="宋体" w:hAnsi="宋体" w:hint="eastAsia"/>
          <w:sz w:val="18"/>
          <w:szCs w:val="18"/>
        </w:rPr>
        <w:t>开关保护；急停开关保护；</w:t>
      </w:r>
      <w:r>
        <w:rPr>
          <w:rFonts w:ascii="宋体" w:hAnsi="宋体" w:hint="eastAsia"/>
          <w:spacing w:val="-12"/>
          <w:sz w:val="18"/>
          <w:szCs w:val="18"/>
        </w:rPr>
        <w:t>精密温度控制系统，保证激光器寿命和功率稳定输出</w:t>
      </w:r>
      <w:r>
        <w:rPr>
          <w:rFonts w:ascii="宋体" w:hAnsi="宋体" w:hint="eastAsia"/>
          <w:sz w:val="18"/>
          <w:szCs w:val="18"/>
        </w:rPr>
        <w:t>，出光前及出光时声音提示</w:t>
      </w:r>
    </w:p>
    <w:p w14:paraId="62F4494B" w14:textId="0E1DC8ED" w:rsidR="000C23A3" w:rsidRDefault="00CC2EC4">
      <w:pPr>
        <w:numPr>
          <w:ilvl w:val="0"/>
          <w:numId w:val="1"/>
        </w:numPr>
        <w:spacing w:beforeLines="50" w:before="156" w:afterLines="50" w:after="156"/>
        <w:jc w:val="left"/>
        <w:rPr>
          <w:rFonts w:ascii="宋体" w:eastAsia="宋体" w:hAnsi="宋体" w:cs="Times New Roman"/>
          <w:sz w:val="18"/>
          <w:szCs w:val="18"/>
        </w:rPr>
      </w:pPr>
      <w:r>
        <w:rPr>
          <w:rFonts w:ascii="宋体" w:eastAsia="宋体" w:hAnsi="宋体" w:cs="Times New Roman" w:hint="eastAsia"/>
          <w:sz w:val="18"/>
          <w:szCs w:val="18"/>
        </w:rPr>
        <w:t>占空比：</w:t>
      </w:r>
      <w:r>
        <w:rPr>
          <w:rFonts w:ascii="宋体" w:eastAsia="宋体" w:hAnsi="宋体" w:cs="Times New Roman"/>
          <w:sz w:val="18"/>
          <w:szCs w:val="18"/>
        </w:rPr>
        <w:t>10%-90%</w:t>
      </w:r>
      <w:r>
        <w:rPr>
          <w:rFonts w:ascii="宋体" w:eastAsia="宋体" w:hAnsi="宋体" w:cs="Times New Roman" w:hint="eastAsia"/>
          <w:sz w:val="18"/>
          <w:szCs w:val="18"/>
        </w:rPr>
        <w:t>，</w:t>
      </w:r>
      <w:r>
        <w:rPr>
          <w:rFonts w:ascii="宋体" w:eastAsia="宋体" w:hAnsi="宋体" w:cs="Times New Roman"/>
          <w:sz w:val="18"/>
          <w:szCs w:val="18"/>
        </w:rPr>
        <w:t xml:space="preserve">或者必须是三类医疗器械                                                    </w:t>
      </w:r>
    </w:p>
    <w:p w14:paraId="50ACB749" w14:textId="77777777" w:rsidR="000C23A3" w:rsidRDefault="00CC2EC4">
      <w:pPr>
        <w:numPr>
          <w:ilvl w:val="0"/>
          <w:numId w:val="1"/>
        </w:numPr>
        <w:spacing w:beforeLines="50" w:before="156" w:afterLines="50" w:after="156"/>
        <w:jc w:val="left"/>
        <w:rPr>
          <w:rFonts w:ascii="宋体" w:eastAsia="宋体" w:hAnsi="宋体" w:cs="Times New Roman"/>
          <w:sz w:val="18"/>
          <w:szCs w:val="18"/>
        </w:rPr>
      </w:pPr>
      <w:r>
        <w:rPr>
          <w:rFonts w:ascii="宋体" w:eastAsia="宋体" w:hAnsi="宋体" w:cs="Times New Roman" w:hint="eastAsia"/>
          <w:sz w:val="18"/>
          <w:szCs w:val="18"/>
        </w:rPr>
        <w:t>手柄光纤长度：＞2m</w:t>
      </w:r>
    </w:p>
    <w:p w14:paraId="604BF6C1" w14:textId="77777777" w:rsidR="000C23A3" w:rsidRDefault="00CC2EC4">
      <w:pPr>
        <w:numPr>
          <w:ilvl w:val="0"/>
          <w:numId w:val="1"/>
        </w:numPr>
        <w:spacing w:beforeLines="50" w:before="156" w:afterLines="50" w:after="156"/>
        <w:jc w:val="left"/>
        <w:rPr>
          <w:rFonts w:ascii="宋体" w:eastAsia="宋体" w:hAnsi="宋体" w:cs="Times New Roman"/>
          <w:sz w:val="18"/>
          <w:szCs w:val="18"/>
        </w:rPr>
      </w:pPr>
      <w:r>
        <w:rPr>
          <w:rFonts w:ascii="宋体" w:eastAsia="宋体" w:hAnsi="宋体" w:cs="Times New Roman" w:hint="eastAsia"/>
          <w:sz w:val="18"/>
          <w:szCs w:val="18"/>
        </w:rPr>
        <w:t>指</w:t>
      </w:r>
      <w:r>
        <w:rPr>
          <w:rFonts w:ascii="宋体" w:eastAsia="宋体" w:hAnsi="宋体" w:cs="Times New Roman"/>
          <w:sz w:val="18"/>
          <w:szCs w:val="18"/>
        </w:rPr>
        <w:t xml:space="preserve"> </w:t>
      </w:r>
      <w:r>
        <w:rPr>
          <w:rFonts w:ascii="宋体" w:eastAsia="宋体" w:hAnsi="宋体" w:cs="Times New Roman" w:hint="eastAsia"/>
          <w:sz w:val="18"/>
          <w:szCs w:val="18"/>
        </w:rPr>
        <w:t>示</w:t>
      </w:r>
      <w:r>
        <w:rPr>
          <w:rFonts w:ascii="宋体" w:eastAsia="宋体" w:hAnsi="宋体" w:cs="Times New Roman"/>
          <w:sz w:val="18"/>
          <w:szCs w:val="18"/>
        </w:rPr>
        <w:t xml:space="preserve"> </w:t>
      </w:r>
      <w:r>
        <w:rPr>
          <w:rFonts w:ascii="宋体" w:eastAsia="宋体" w:hAnsi="宋体" w:cs="Times New Roman" w:hint="eastAsia"/>
          <w:sz w:val="18"/>
          <w:szCs w:val="18"/>
        </w:rPr>
        <w:t>光：激光二极管</w:t>
      </w:r>
      <w:r>
        <w:rPr>
          <w:rFonts w:ascii="宋体" w:eastAsia="宋体" w:hAnsi="宋体" w:cs="Times New Roman"/>
          <w:sz w:val="18"/>
          <w:szCs w:val="18"/>
        </w:rPr>
        <w:t>650nm</w:t>
      </w:r>
      <w:r>
        <w:rPr>
          <w:rFonts w:ascii="宋体" w:eastAsia="宋体" w:hAnsi="宋体" w:cs="Times New Roman" w:hint="eastAsia"/>
          <w:sz w:val="18"/>
          <w:szCs w:val="18"/>
        </w:rPr>
        <w:t>（</w:t>
      </w:r>
      <w:r>
        <w:rPr>
          <w:rFonts w:ascii="宋体" w:eastAsia="宋体" w:hAnsi="宋体" w:cs="Times New Roman"/>
          <w:sz w:val="18"/>
          <w:szCs w:val="18"/>
        </w:rPr>
        <w:t>±10nm</w:t>
      </w:r>
      <w:r>
        <w:rPr>
          <w:rFonts w:ascii="宋体" w:eastAsia="宋体" w:hAnsi="宋体" w:cs="Times New Roman" w:hint="eastAsia"/>
          <w:sz w:val="18"/>
          <w:szCs w:val="18"/>
        </w:rPr>
        <w:t>）≤</w:t>
      </w:r>
      <w:r>
        <w:rPr>
          <w:rFonts w:ascii="宋体" w:eastAsia="宋体" w:hAnsi="宋体" w:cs="Times New Roman"/>
          <w:sz w:val="18"/>
          <w:szCs w:val="18"/>
        </w:rPr>
        <w:t>5mW</w:t>
      </w:r>
      <w:r>
        <w:rPr>
          <w:rFonts w:ascii="宋体" w:eastAsia="宋体" w:hAnsi="宋体" w:cs="Times New Roman" w:hint="eastAsia"/>
          <w:sz w:val="18"/>
          <w:szCs w:val="18"/>
        </w:rPr>
        <w:t>，亮度可调</w:t>
      </w:r>
    </w:p>
    <w:p w14:paraId="5D462E11" w14:textId="77777777" w:rsidR="000C23A3" w:rsidRDefault="00CC2EC4">
      <w:pPr>
        <w:numPr>
          <w:ilvl w:val="0"/>
          <w:numId w:val="1"/>
        </w:numPr>
        <w:spacing w:beforeLines="50" w:before="156" w:afterLines="50" w:after="156"/>
        <w:jc w:val="left"/>
        <w:rPr>
          <w:rFonts w:ascii="宋体" w:eastAsia="宋体" w:hAnsi="宋体" w:cs="Times New Roman"/>
          <w:sz w:val="18"/>
          <w:szCs w:val="18"/>
        </w:rPr>
      </w:pPr>
      <w:r>
        <w:rPr>
          <w:rFonts w:ascii="宋体" w:eastAsia="宋体" w:hAnsi="宋体" w:cs="Times New Roman" w:hint="eastAsia"/>
          <w:sz w:val="18"/>
          <w:szCs w:val="18"/>
        </w:rPr>
        <w:t>定时功能：</w:t>
      </w:r>
      <w:r>
        <w:rPr>
          <w:rFonts w:ascii="宋体" w:eastAsia="宋体" w:hAnsi="宋体" w:cs="Times New Roman"/>
          <w:sz w:val="18"/>
          <w:szCs w:val="18"/>
        </w:rPr>
        <w:t>0—99min</w:t>
      </w:r>
      <w:r>
        <w:rPr>
          <w:rFonts w:ascii="宋体" w:eastAsia="宋体" w:hAnsi="宋体" w:cs="Times New Roman" w:hint="eastAsia"/>
          <w:sz w:val="18"/>
          <w:szCs w:val="18"/>
        </w:rPr>
        <w:t>，可调</w:t>
      </w:r>
      <w:r>
        <w:rPr>
          <w:rFonts w:ascii="宋体" w:eastAsia="宋体" w:hAnsi="宋体" w:cs="Times New Roman"/>
          <w:sz w:val="18"/>
          <w:szCs w:val="18"/>
        </w:rPr>
        <w:t xml:space="preserve">                                   </w:t>
      </w:r>
    </w:p>
    <w:p w14:paraId="189FC2B2" w14:textId="77777777" w:rsidR="000C23A3" w:rsidRDefault="00CC2EC4">
      <w:pPr>
        <w:numPr>
          <w:ilvl w:val="0"/>
          <w:numId w:val="1"/>
        </w:numPr>
        <w:spacing w:beforeLines="50" w:before="156" w:afterLines="50" w:after="156"/>
        <w:jc w:val="left"/>
        <w:rPr>
          <w:rFonts w:ascii="宋体" w:eastAsia="宋体" w:hAnsi="宋体" w:cs="Times New Roman"/>
          <w:sz w:val="18"/>
          <w:szCs w:val="18"/>
        </w:rPr>
      </w:pPr>
      <w:r>
        <w:rPr>
          <w:rStyle w:val="apple-style-span"/>
          <w:rFonts w:ascii="宋体" w:eastAsia="宋体" w:hAnsi="宋体" w:cs="Times New Roman" w:hint="eastAsia"/>
          <w:sz w:val="18"/>
          <w:szCs w:val="18"/>
          <w:shd w:val="clear" w:color="auto" w:fill="FFFFFF"/>
        </w:rPr>
        <w:t>端口：内置网络连接端口，</w:t>
      </w:r>
      <w:r>
        <w:rPr>
          <w:rStyle w:val="apple-style-span"/>
          <w:rFonts w:ascii="宋体" w:eastAsia="宋体" w:hAnsi="宋体" w:cs="Times New Roman"/>
          <w:sz w:val="18"/>
          <w:szCs w:val="18"/>
          <w:shd w:val="clear" w:color="auto" w:fill="FFFFFF"/>
        </w:rPr>
        <w:t>USB</w:t>
      </w:r>
      <w:r>
        <w:rPr>
          <w:rStyle w:val="apple-style-span"/>
          <w:rFonts w:ascii="宋体" w:eastAsia="宋体" w:hAnsi="宋体" w:cs="Times New Roman" w:hint="eastAsia"/>
          <w:sz w:val="18"/>
          <w:szCs w:val="18"/>
          <w:shd w:val="clear" w:color="auto" w:fill="FFFFFF"/>
        </w:rPr>
        <w:t>接口，</w:t>
      </w:r>
      <w:r>
        <w:rPr>
          <w:rFonts w:ascii="宋体" w:eastAsia="宋体" w:hAnsi="宋体" w:cs="Times New Roman"/>
          <w:sz w:val="18"/>
          <w:szCs w:val="18"/>
        </w:rPr>
        <w:t>RS232</w:t>
      </w:r>
      <w:r>
        <w:rPr>
          <w:rFonts w:ascii="宋体" w:eastAsia="宋体" w:hAnsi="宋体" w:cs="Times New Roman" w:hint="eastAsia"/>
          <w:sz w:val="18"/>
          <w:szCs w:val="18"/>
        </w:rPr>
        <w:t>接口</w:t>
      </w:r>
    </w:p>
    <w:p w14:paraId="4B77B644" w14:textId="77777777" w:rsidR="000C23A3" w:rsidRDefault="00CC2EC4">
      <w:pPr>
        <w:pStyle w:val="a3"/>
        <w:numPr>
          <w:ilvl w:val="0"/>
          <w:numId w:val="1"/>
        </w:numPr>
        <w:spacing w:beforeLines="50" w:before="156" w:afterLines="50" w:after="156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激光防护眼镜输出波长光密度：≥4    可光见透射比≥30%          </w:t>
      </w:r>
      <w:r>
        <w:rPr>
          <w:rFonts w:ascii="宋体" w:hAnsi="宋体" w:hint="eastAsia"/>
          <w:spacing w:val="-12"/>
          <w:sz w:val="18"/>
          <w:szCs w:val="18"/>
        </w:rPr>
        <w:t xml:space="preserve">                              </w:t>
      </w:r>
    </w:p>
    <w:p w14:paraId="4A981FED" w14:textId="77777777" w:rsidR="000C23A3" w:rsidRDefault="00CC2EC4">
      <w:pPr>
        <w:numPr>
          <w:ilvl w:val="0"/>
          <w:numId w:val="1"/>
        </w:numPr>
        <w:spacing w:beforeLines="50" w:before="156" w:afterLines="50" w:after="156"/>
        <w:jc w:val="left"/>
        <w:rPr>
          <w:rFonts w:ascii="宋体" w:eastAsia="宋体" w:hAnsi="宋体" w:cs="Times New Roman"/>
          <w:sz w:val="18"/>
          <w:szCs w:val="18"/>
        </w:rPr>
      </w:pPr>
      <w:r>
        <w:rPr>
          <w:rFonts w:ascii="宋体" w:eastAsia="宋体" w:hAnsi="宋体" w:cs="Times New Roman" w:hint="eastAsia"/>
          <w:sz w:val="18"/>
          <w:szCs w:val="18"/>
        </w:rPr>
        <w:t>冷却方式：风冷</w:t>
      </w:r>
    </w:p>
    <w:p w14:paraId="490D9D0A" w14:textId="77777777" w:rsidR="000C23A3" w:rsidRDefault="00CC2EC4">
      <w:pPr>
        <w:numPr>
          <w:ilvl w:val="0"/>
          <w:numId w:val="1"/>
        </w:numPr>
        <w:spacing w:beforeLines="50" w:before="156" w:afterLines="50" w:after="156"/>
        <w:jc w:val="left"/>
        <w:rPr>
          <w:rFonts w:ascii="宋体" w:eastAsia="宋体" w:hAnsi="宋体" w:cs="Times New Roman"/>
          <w:sz w:val="18"/>
          <w:szCs w:val="18"/>
        </w:rPr>
      </w:pPr>
      <w:r>
        <w:rPr>
          <w:rFonts w:ascii="宋体" w:eastAsia="宋体" w:hAnsi="宋体" w:cs="Times New Roman" w:hint="eastAsia"/>
          <w:sz w:val="18"/>
          <w:szCs w:val="18"/>
        </w:rPr>
        <w:t>激光类别：</w:t>
      </w:r>
      <w:r>
        <w:rPr>
          <w:rFonts w:ascii="宋体" w:eastAsia="宋体" w:hAnsi="宋体" w:cs="Times New Roman"/>
          <w:sz w:val="18"/>
          <w:szCs w:val="18"/>
        </w:rPr>
        <w:t>4</w:t>
      </w:r>
      <w:r>
        <w:rPr>
          <w:rFonts w:ascii="宋体" w:eastAsia="宋体" w:hAnsi="宋体" w:cs="Times New Roman" w:hint="eastAsia"/>
          <w:sz w:val="18"/>
          <w:szCs w:val="18"/>
        </w:rPr>
        <w:t>类激光</w:t>
      </w:r>
    </w:p>
    <w:p w14:paraId="2A4E6F96" w14:textId="77777777" w:rsidR="000C23A3" w:rsidRDefault="00CC2EC4">
      <w:pPr>
        <w:pStyle w:val="a3"/>
        <w:numPr>
          <w:ilvl w:val="0"/>
          <w:numId w:val="1"/>
        </w:numPr>
        <w:spacing w:beforeLines="50" w:before="156" w:afterLines="50" w:after="156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电源输入：</w:t>
      </w:r>
      <w:r>
        <w:rPr>
          <w:rFonts w:ascii="宋体" w:hAnsi="宋体"/>
          <w:sz w:val="18"/>
          <w:szCs w:val="18"/>
        </w:rPr>
        <w:t>220V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5A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50Hz</w:t>
      </w:r>
    </w:p>
    <w:p w14:paraId="3B180348" w14:textId="77777777" w:rsidR="000C23A3" w:rsidRDefault="00CC2EC4">
      <w:pPr>
        <w:pStyle w:val="a3"/>
        <w:numPr>
          <w:ilvl w:val="0"/>
          <w:numId w:val="1"/>
        </w:numPr>
        <w:spacing w:beforeLines="50" w:before="156" w:afterLines="50" w:after="156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安全分类：Ⅰ类</w:t>
      </w:r>
      <w:r>
        <w:rPr>
          <w:rFonts w:ascii="宋体" w:hAnsi="宋体"/>
          <w:sz w:val="18"/>
          <w:szCs w:val="18"/>
        </w:rPr>
        <w:t>B</w:t>
      </w:r>
      <w:r>
        <w:rPr>
          <w:rFonts w:ascii="宋体" w:hAnsi="宋体" w:hint="eastAsia"/>
          <w:sz w:val="18"/>
          <w:szCs w:val="18"/>
        </w:rPr>
        <w:t>型</w:t>
      </w:r>
      <w:r>
        <w:rPr>
          <w:rFonts w:ascii="宋体" w:hAnsi="宋体"/>
          <w:sz w:val="18"/>
          <w:szCs w:val="18"/>
        </w:rPr>
        <w:t xml:space="preserve">  </w:t>
      </w:r>
      <w:r>
        <w:rPr>
          <w:rFonts w:ascii="宋体" w:hAnsi="宋体" w:hint="eastAsia"/>
          <w:sz w:val="18"/>
          <w:szCs w:val="18"/>
        </w:rPr>
        <w:t xml:space="preserve">     </w:t>
      </w:r>
    </w:p>
    <w:p w14:paraId="1EEDABCD" w14:textId="77777777" w:rsidR="000C23A3" w:rsidRDefault="00CC2EC4">
      <w:pPr>
        <w:pStyle w:val="a3"/>
        <w:numPr>
          <w:ilvl w:val="0"/>
          <w:numId w:val="1"/>
        </w:numPr>
        <w:spacing w:beforeLines="50" w:before="156" w:afterLines="50" w:after="156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配置要求：</w:t>
      </w:r>
    </w:p>
    <w:p w14:paraId="3E7CFF4A" w14:textId="77777777" w:rsidR="000C23A3" w:rsidRDefault="00CC2EC4" w:rsidP="00722102">
      <w:pPr>
        <w:pStyle w:val="a3"/>
        <w:spacing w:beforeLines="50" w:before="156" w:afterLines="50" w:after="156"/>
        <w:ind w:left="540" w:hangingChars="300" w:hanging="54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18.1 主机1台、 主机箱1台、 手柄1把、 安全</w:t>
      </w:r>
      <w:proofErr w:type="gramStart"/>
      <w:r>
        <w:rPr>
          <w:rFonts w:ascii="宋体" w:hAnsi="宋体" w:hint="eastAsia"/>
          <w:sz w:val="18"/>
          <w:szCs w:val="18"/>
        </w:rPr>
        <w:t>联锁</w:t>
      </w:r>
      <w:proofErr w:type="gramEnd"/>
      <w:r>
        <w:rPr>
          <w:rFonts w:ascii="宋体" w:hAnsi="宋体" w:hint="eastAsia"/>
          <w:sz w:val="18"/>
          <w:szCs w:val="18"/>
        </w:rPr>
        <w:t>1个、 钥匙开关2个、 支架1个 、激光防护眼镜2个</w:t>
      </w:r>
    </w:p>
    <w:p w14:paraId="656415D4" w14:textId="7748E2C1" w:rsidR="000C23A3" w:rsidRDefault="00CC2EC4">
      <w:pPr>
        <w:pStyle w:val="a3"/>
        <w:spacing w:beforeLines="50" w:before="156" w:afterLines="50" w:after="156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18.2 具有可选配升级的治疗手柄套装：套装内含有不同规格</w:t>
      </w:r>
      <w:r w:rsidR="00C42D25">
        <w:rPr>
          <w:rFonts w:ascii="宋体" w:hAnsi="宋体" w:hint="eastAsia"/>
          <w:sz w:val="18"/>
          <w:szCs w:val="18"/>
        </w:rPr>
        <w:t>/功能的</w:t>
      </w:r>
      <w:r>
        <w:rPr>
          <w:rFonts w:ascii="宋体" w:hAnsi="宋体" w:hint="eastAsia"/>
          <w:sz w:val="18"/>
          <w:szCs w:val="18"/>
        </w:rPr>
        <w:t>治疗手柄≥5个</w:t>
      </w:r>
    </w:p>
    <w:p w14:paraId="0A1922F0" w14:textId="7F42A4DF" w:rsidR="00347E30" w:rsidRDefault="00347E30">
      <w:pPr>
        <w:pStyle w:val="a3"/>
        <w:spacing w:beforeLines="50" w:before="156" w:afterLines="50" w:after="156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18.3维修</w:t>
      </w:r>
      <w:r w:rsidR="00C42D25"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 w:hint="eastAsia"/>
          <w:sz w:val="18"/>
          <w:szCs w:val="18"/>
        </w:rPr>
        <w:t>配件优惠，</w:t>
      </w:r>
      <w:r w:rsidR="00C42D25">
        <w:rPr>
          <w:rFonts w:ascii="宋体" w:hAnsi="宋体" w:hint="eastAsia"/>
          <w:sz w:val="18"/>
          <w:szCs w:val="18"/>
        </w:rPr>
        <w:t>维修期间提供备用机，保修期</w:t>
      </w:r>
      <w:r w:rsidR="006E3BEC">
        <w:rPr>
          <w:rFonts w:ascii="宋体" w:hAnsi="宋体" w:hint="eastAsia"/>
          <w:sz w:val="18"/>
          <w:szCs w:val="18"/>
        </w:rPr>
        <w:t>3</w:t>
      </w:r>
      <w:bookmarkStart w:id="0" w:name="_GoBack"/>
      <w:bookmarkEnd w:id="0"/>
      <w:r w:rsidR="00C42D25">
        <w:rPr>
          <w:rFonts w:ascii="宋体" w:hAnsi="宋体" w:hint="eastAsia"/>
          <w:sz w:val="18"/>
          <w:szCs w:val="18"/>
        </w:rPr>
        <w:t>年。</w:t>
      </w:r>
    </w:p>
    <w:sectPr w:rsidR="00347E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F27C68"/>
    <w:multiLevelType w:val="singleLevel"/>
    <w:tmpl w:val="55F27C68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581"/>
    <w:rsid w:val="00087C88"/>
    <w:rsid w:val="000C23A3"/>
    <w:rsid w:val="00347E30"/>
    <w:rsid w:val="006E3BEC"/>
    <w:rsid w:val="00722102"/>
    <w:rsid w:val="00C42D25"/>
    <w:rsid w:val="00CC2EC4"/>
    <w:rsid w:val="00E06B10"/>
    <w:rsid w:val="00E44581"/>
    <w:rsid w:val="07030F56"/>
    <w:rsid w:val="17595DD5"/>
    <w:rsid w:val="25CC60C3"/>
    <w:rsid w:val="36D75253"/>
    <w:rsid w:val="790E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pple-style-span">
    <w:name w:val="apple-style-span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pple-style-span">
    <w:name w:val="apple-style-span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122</Words>
  <Characters>702</Characters>
  <Application>Microsoft Office Word</Application>
  <DocSecurity>0</DocSecurity>
  <Lines>5</Lines>
  <Paragraphs>1</Paragraphs>
  <ScaleCrop>false</ScaleCrop>
  <Company>Organization</Company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6</cp:revision>
  <cp:lastPrinted>2025-10-11T04:54:00Z</cp:lastPrinted>
  <dcterms:created xsi:type="dcterms:W3CDTF">2022-12-05T01:10:00Z</dcterms:created>
  <dcterms:modified xsi:type="dcterms:W3CDTF">2025-10-14T08:53:00Z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eyJoZGlkIjoiZDFjMTI0ZTI5NjcyNmIwN2UyYzdlY2E5YjlkMWYwM2IiLCJ1c2VySWQiOiIyNDc3NjEyMDEifQ==</vt:lpwstr>
  </property>
  <property fmtid="{D5CDD505-2E9C-101B-9397-08002B2CF9AE}" pid="3" name="KSOProductBuildVer">
    <vt:lpwstr>2052-12.1.0.23125</vt:lpwstr>
  </property>
  <property fmtid="{D5CDD505-2E9C-101B-9397-08002B2CF9AE}" pid="4" name="ICV">
    <vt:lpwstr>C023AD405692476391C2DFE9EE829392_13</vt:lpwstr>
  </property>
</Properties>
</file>